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1171B" w14:textId="77777777" w:rsidR="00C438C1" w:rsidRDefault="005436B3" w:rsidP="005436B3">
      <w:pPr>
        <w:jc w:val="center"/>
        <w:rPr>
          <w:b/>
        </w:rPr>
      </w:pPr>
      <w:r w:rsidRPr="0049715E">
        <w:rPr>
          <w:b/>
        </w:rPr>
        <w:t xml:space="preserve">Continuation sheet for </w:t>
      </w:r>
      <w:r w:rsidR="006C007D">
        <w:rPr>
          <w:b/>
        </w:rPr>
        <w:t>Allegation of</w:t>
      </w:r>
      <w:r w:rsidRPr="0049715E">
        <w:rPr>
          <w:b/>
        </w:rPr>
        <w:t xml:space="preserve"> Academic Misconduct </w:t>
      </w:r>
    </w:p>
    <w:p w14:paraId="762047FD" w14:textId="77777777" w:rsidR="005436B3" w:rsidRPr="0049715E" w:rsidRDefault="005436B3" w:rsidP="005436B3">
      <w:pPr>
        <w:jc w:val="center"/>
        <w:rPr>
          <w:b/>
        </w:rPr>
      </w:pPr>
      <w:r w:rsidRPr="0049715E">
        <w:rPr>
          <w:b/>
        </w:rPr>
        <w:t>(</w:t>
      </w:r>
      <w:r w:rsidRPr="006C007D">
        <w:rPr>
          <w:b/>
          <w:i/>
        </w:rPr>
        <w:t xml:space="preserve">use if case already </w:t>
      </w:r>
      <w:r w:rsidR="00F65CD2" w:rsidRPr="006C007D">
        <w:rPr>
          <w:b/>
          <w:i/>
        </w:rPr>
        <w:t>investigated</w:t>
      </w:r>
      <w:r w:rsidRPr="006C007D">
        <w:rPr>
          <w:b/>
          <w:i/>
        </w:rPr>
        <w:t xml:space="preserve"> by an AMO</w:t>
      </w:r>
      <w:r w:rsidR="00F65CD2" w:rsidRPr="006C007D">
        <w:rPr>
          <w:b/>
          <w:i/>
        </w:rPr>
        <w:t xml:space="preserve"> and referred to AMP</w:t>
      </w:r>
      <w:r w:rsidR="006C007D" w:rsidRPr="006C007D">
        <w:rPr>
          <w:b/>
          <w:i/>
        </w:rPr>
        <w:t xml:space="preserve"> for further meeting</w:t>
      </w:r>
      <w:r w:rsidRPr="0049715E">
        <w:rPr>
          <w:b/>
        </w:rPr>
        <w:t>)</w:t>
      </w:r>
    </w:p>
    <w:p w14:paraId="181ACE0E" w14:textId="77777777" w:rsidR="001970BE" w:rsidRDefault="001970BE" w:rsidP="001970BE">
      <w:pPr>
        <w:ind w:firstLine="720"/>
        <w:rPr>
          <w:b/>
          <w:sz w:val="28"/>
          <w:szCs w:val="28"/>
        </w:rPr>
      </w:pPr>
    </w:p>
    <w:tbl>
      <w:tblPr>
        <w:tblW w:w="1027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2"/>
        <w:gridCol w:w="1662"/>
        <w:gridCol w:w="1263"/>
        <w:gridCol w:w="1780"/>
        <w:gridCol w:w="619"/>
        <w:gridCol w:w="564"/>
        <w:gridCol w:w="141"/>
        <w:gridCol w:w="1687"/>
      </w:tblGrid>
      <w:tr w:rsidR="001970BE" w14:paraId="10429157" w14:textId="77777777" w:rsidTr="000B3D93">
        <w:trPr>
          <w:trHeight w:val="531"/>
        </w:trPr>
        <w:tc>
          <w:tcPr>
            <w:tcW w:w="2562" w:type="dxa"/>
            <w:shd w:val="clear" w:color="auto" w:fill="D9D9D9" w:themeFill="background1" w:themeFillShade="D9"/>
          </w:tcPr>
          <w:p w14:paraId="575FB36B" w14:textId="77777777" w:rsidR="001970BE" w:rsidRPr="001146CC" w:rsidRDefault="001970BE" w:rsidP="000B3D93">
            <w:pPr>
              <w:widowControl w:val="0"/>
              <w:rPr>
                <w:b/>
              </w:rPr>
            </w:pPr>
            <w:r w:rsidRPr="001146CC">
              <w:rPr>
                <w:b/>
              </w:rPr>
              <w:t>Date of AMO/ AMP meeting:</w:t>
            </w:r>
          </w:p>
        </w:tc>
        <w:tc>
          <w:tcPr>
            <w:tcW w:w="7716" w:type="dxa"/>
            <w:gridSpan w:val="7"/>
          </w:tcPr>
          <w:p w14:paraId="0D7302E4" w14:textId="77777777" w:rsidR="001970BE" w:rsidRPr="005833B1" w:rsidRDefault="001970BE" w:rsidP="000B3D93">
            <w:pPr>
              <w:widowControl w:val="0"/>
            </w:pPr>
          </w:p>
        </w:tc>
      </w:tr>
      <w:tr w:rsidR="001970BE" w14:paraId="58B9EEEA" w14:textId="77777777" w:rsidTr="000B3D93">
        <w:tc>
          <w:tcPr>
            <w:tcW w:w="2562" w:type="dxa"/>
            <w:shd w:val="clear" w:color="auto" w:fill="D9D9D9" w:themeFill="background1" w:themeFillShade="D9"/>
          </w:tcPr>
          <w:p w14:paraId="64CE6608" w14:textId="77777777" w:rsidR="001970BE" w:rsidRPr="001146CC" w:rsidRDefault="001970BE" w:rsidP="000B3D93">
            <w:pPr>
              <w:widowControl w:val="0"/>
              <w:rPr>
                <w:b/>
              </w:rPr>
            </w:pPr>
            <w:r w:rsidRPr="001146CC">
              <w:rPr>
                <w:b/>
              </w:rPr>
              <w:t>Staff members present:</w:t>
            </w:r>
          </w:p>
        </w:tc>
        <w:tc>
          <w:tcPr>
            <w:tcW w:w="7716" w:type="dxa"/>
            <w:gridSpan w:val="7"/>
          </w:tcPr>
          <w:p w14:paraId="5D2D4048" w14:textId="77777777" w:rsidR="001970BE" w:rsidRDefault="001970BE" w:rsidP="000B3D93">
            <w:pPr>
              <w:widowControl w:val="0"/>
            </w:pPr>
          </w:p>
          <w:p w14:paraId="2C080245" w14:textId="77777777" w:rsidR="001970BE" w:rsidRDefault="001970BE" w:rsidP="000B3D93">
            <w:pPr>
              <w:widowControl w:val="0"/>
            </w:pPr>
          </w:p>
          <w:p w14:paraId="4A4BCB10" w14:textId="77777777" w:rsidR="001970BE" w:rsidRPr="005833B1" w:rsidRDefault="001970BE" w:rsidP="000B3D93">
            <w:pPr>
              <w:widowControl w:val="0"/>
            </w:pPr>
          </w:p>
        </w:tc>
      </w:tr>
      <w:tr w:rsidR="001970BE" w14:paraId="61EE4652" w14:textId="77777777" w:rsidTr="000B3D93">
        <w:tc>
          <w:tcPr>
            <w:tcW w:w="2562" w:type="dxa"/>
            <w:shd w:val="clear" w:color="auto" w:fill="D9D9D9" w:themeFill="background1" w:themeFillShade="D9"/>
          </w:tcPr>
          <w:p w14:paraId="700F797F" w14:textId="77777777" w:rsidR="001970BE" w:rsidRPr="001146CC" w:rsidRDefault="001970BE" w:rsidP="000B3D93">
            <w:pPr>
              <w:widowControl w:val="0"/>
              <w:rPr>
                <w:b/>
              </w:rPr>
            </w:pPr>
            <w:r w:rsidRPr="001146CC">
              <w:rPr>
                <w:b/>
              </w:rPr>
              <w:t xml:space="preserve">Student in attendance: </w:t>
            </w:r>
          </w:p>
          <w:p w14:paraId="1CB4EBF5" w14:textId="77777777" w:rsidR="001970BE" w:rsidRPr="001146CC" w:rsidRDefault="001970BE" w:rsidP="000B3D93">
            <w:pPr>
              <w:widowControl w:val="0"/>
              <w:rPr>
                <w:b/>
              </w:rPr>
            </w:pPr>
          </w:p>
        </w:tc>
        <w:tc>
          <w:tcPr>
            <w:tcW w:w="2925" w:type="dxa"/>
            <w:gridSpan w:val="2"/>
          </w:tcPr>
          <w:p w14:paraId="63CCE25B" w14:textId="77777777" w:rsidR="001970BE" w:rsidRPr="001146CC" w:rsidRDefault="001970BE" w:rsidP="000B3D93">
            <w:pPr>
              <w:widowControl w:val="0"/>
              <w:rPr>
                <w:i/>
                <w:color w:val="AEAAAA" w:themeColor="background2" w:themeShade="BF"/>
              </w:rPr>
            </w:pPr>
            <w:r w:rsidRPr="001146CC">
              <w:rPr>
                <w:i/>
                <w:color w:val="AEAAAA" w:themeColor="background2" w:themeShade="BF"/>
              </w:rPr>
              <w:t>YES / NO</w:t>
            </w:r>
          </w:p>
        </w:tc>
        <w:tc>
          <w:tcPr>
            <w:tcW w:w="2399" w:type="dxa"/>
            <w:gridSpan w:val="2"/>
            <w:shd w:val="clear" w:color="auto" w:fill="D9D9D9" w:themeFill="background1" w:themeFillShade="D9"/>
          </w:tcPr>
          <w:p w14:paraId="46149A6B" w14:textId="77777777" w:rsidR="001970BE" w:rsidRPr="001146CC" w:rsidDel="00C05433" w:rsidRDefault="001970BE" w:rsidP="000B3D93">
            <w:pPr>
              <w:widowControl w:val="0"/>
              <w:rPr>
                <w:b/>
              </w:rPr>
            </w:pPr>
            <w:r w:rsidRPr="001146CC">
              <w:rPr>
                <w:b/>
              </w:rPr>
              <w:t>Written statement submitted by student:</w:t>
            </w:r>
          </w:p>
        </w:tc>
        <w:tc>
          <w:tcPr>
            <w:tcW w:w="2392" w:type="dxa"/>
            <w:gridSpan w:val="3"/>
          </w:tcPr>
          <w:p w14:paraId="1F74E127" w14:textId="77777777" w:rsidR="001970BE" w:rsidRPr="001146CC" w:rsidRDefault="001970BE" w:rsidP="000B3D93">
            <w:pPr>
              <w:widowControl w:val="0"/>
              <w:rPr>
                <w:i/>
                <w:color w:val="AEAAAA" w:themeColor="background2" w:themeShade="BF"/>
              </w:rPr>
            </w:pPr>
            <w:r w:rsidRPr="001146CC">
              <w:rPr>
                <w:i/>
                <w:color w:val="AEAAAA" w:themeColor="background2" w:themeShade="BF"/>
              </w:rPr>
              <w:t>YES / NO</w:t>
            </w:r>
          </w:p>
        </w:tc>
      </w:tr>
      <w:tr w:rsidR="001970BE" w14:paraId="2953EB93" w14:textId="77777777" w:rsidTr="000B3D93">
        <w:tc>
          <w:tcPr>
            <w:tcW w:w="2562" w:type="dxa"/>
            <w:shd w:val="clear" w:color="auto" w:fill="D9D9D9" w:themeFill="background1" w:themeFillShade="D9"/>
          </w:tcPr>
          <w:p w14:paraId="0D0C97A0" w14:textId="77777777" w:rsidR="001970BE" w:rsidRPr="001146CC" w:rsidRDefault="001970BE" w:rsidP="000B3D93">
            <w:pPr>
              <w:widowControl w:val="0"/>
              <w:rPr>
                <w:b/>
              </w:rPr>
            </w:pPr>
            <w:r w:rsidRPr="001146CC">
              <w:rPr>
                <w:b/>
              </w:rPr>
              <w:t>Purpose and order of the meeting explained:</w:t>
            </w:r>
          </w:p>
        </w:tc>
        <w:tc>
          <w:tcPr>
            <w:tcW w:w="2925" w:type="dxa"/>
            <w:gridSpan w:val="2"/>
            <w:shd w:val="clear" w:color="auto" w:fill="auto"/>
          </w:tcPr>
          <w:p w14:paraId="372194D1" w14:textId="77777777" w:rsidR="001970BE" w:rsidRPr="001146CC" w:rsidRDefault="001970BE" w:rsidP="000B3D93">
            <w:pPr>
              <w:widowControl w:val="0"/>
              <w:rPr>
                <w:i/>
                <w:color w:val="AEAAAA" w:themeColor="background2" w:themeShade="BF"/>
              </w:rPr>
            </w:pPr>
          </w:p>
          <w:p w14:paraId="1E56D88A" w14:textId="77777777" w:rsidR="001970BE" w:rsidRPr="001146CC" w:rsidRDefault="001970BE" w:rsidP="000B3D93">
            <w:pPr>
              <w:widowControl w:val="0"/>
              <w:rPr>
                <w:i/>
                <w:color w:val="AEAAAA" w:themeColor="background2" w:themeShade="BF"/>
              </w:rPr>
            </w:pPr>
            <w:r w:rsidRPr="001146CC">
              <w:rPr>
                <w:i/>
                <w:color w:val="AEAAAA" w:themeColor="background2" w:themeShade="BF"/>
              </w:rPr>
              <w:t>YES / NO</w:t>
            </w:r>
          </w:p>
        </w:tc>
        <w:tc>
          <w:tcPr>
            <w:tcW w:w="2399" w:type="dxa"/>
            <w:gridSpan w:val="2"/>
            <w:shd w:val="clear" w:color="auto" w:fill="D9D9D9" w:themeFill="background1" w:themeFillShade="D9"/>
          </w:tcPr>
          <w:p w14:paraId="04BDEBF8" w14:textId="77777777" w:rsidR="001970BE" w:rsidRPr="001146CC" w:rsidRDefault="001970BE" w:rsidP="000B3D93">
            <w:pPr>
              <w:widowControl w:val="0"/>
              <w:rPr>
                <w:b/>
              </w:rPr>
            </w:pPr>
            <w:r w:rsidRPr="001146CC">
              <w:rPr>
                <w:b/>
              </w:rPr>
              <w:t>Support Person present:</w:t>
            </w:r>
          </w:p>
        </w:tc>
        <w:tc>
          <w:tcPr>
            <w:tcW w:w="2392" w:type="dxa"/>
            <w:gridSpan w:val="3"/>
          </w:tcPr>
          <w:p w14:paraId="051247AA" w14:textId="77777777" w:rsidR="001970BE" w:rsidRPr="001146CC" w:rsidRDefault="001970BE" w:rsidP="000B3D93">
            <w:pPr>
              <w:widowControl w:val="0"/>
              <w:rPr>
                <w:i/>
                <w:color w:val="AEAAAA" w:themeColor="background2" w:themeShade="BF"/>
              </w:rPr>
            </w:pPr>
            <w:r w:rsidRPr="001146CC">
              <w:rPr>
                <w:i/>
                <w:color w:val="AEAAAA" w:themeColor="background2" w:themeShade="BF"/>
              </w:rPr>
              <w:t>YES / NO</w:t>
            </w:r>
          </w:p>
        </w:tc>
      </w:tr>
      <w:tr w:rsidR="001970BE" w14:paraId="7535EBBD" w14:textId="77777777" w:rsidTr="000B3D93">
        <w:tc>
          <w:tcPr>
            <w:tcW w:w="2562" w:type="dxa"/>
            <w:shd w:val="clear" w:color="auto" w:fill="D9D9D9" w:themeFill="background1" w:themeFillShade="D9"/>
          </w:tcPr>
          <w:p w14:paraId="13811D54" w14:textId="77777777" w:rsidR="001970BE" w:rsidRPr="001146CC" w:rsidRDefault="001970BE" w:rsidP="000B3D93">
            <w:pPr>
              <w:widowControl w:val="0"/>
              <w:rPr>
                <w:b/>
              </w:rPr>
            </w:pPr>
            <w:r w:rsidRPr="001146CC">
              <w:rPr>
                <w:b/>
              </w:rPr>
              <w:t>Nature of alleged academic misconduct explained:</w:t>
            </w:r>
          </w:p>
        </w:tc>
        <w:tc>
          <w:tcPr>
            <w:tcW w:w="2925" w:type="dxa"/>
            <w:gridSpan w:val="2"/>
            <w:shd w:val="clear" w:color="auto" w:fill="auto"/>
          </w:tcPr>
          <w:p w14:paraId="5B4ED876" w14:textId="77777777" w:rsidR="001970BE" w:rsidRPr="001146CC" w:rsidRDefault="001970BE" w:rsidP="000B3D93">
            <w:pPr>
              <w:widowControl w:val="0"/>
              <w:rPr>
                <w:i/>
                <w:color w:val="AEAAAA" w:themeColor="background2" w:themeShade="BF"/>
              </w:rPr>
            </w:pPr>
          </w:p>
          <w:p w14:paraId="7AD30280" w14:textId="77777777" w:rsidR="001970BE" w:rsidRPr="001146CC" w:rsidRDefault="001970BE" w:rsidP="000B3D93">
            <w:pPr>
              <w:widowControl w:val="0"/>
              <w:rPr>
                <w:i/>
                <w:color w:val="AEAAAA" w:themeColor="background2" w:themeShade="BF"/>
              </w:rPr>
            </w:pPr>
            <w:r w:rsidRPr="001146CC">
              <w:rPr>
                <w:i/>
                <w:color w:val="AEAAAA" w:themeColor="background2" w:themeShade="BF"/>
              </w:rPr>
              <w:t>YES / NO</w:t>
            </w:r>
          </w:p>
        </w:tc>
        <w:tc>
          <w:tcPr>
            <w:tcW w:w="2399" w:type="dxa"/>
            <w:gridSpan w:val="2"/>
            <w:shd w:val="clear" w:color="auto" w:fill="D9D9D9" w:themeFill="background1" w:themeFillShade="D9"/>
          </w:tcPr>
          <w:p w14:paraId="0C13EE53" w14:textId="77777777" w:rsidR="001970BE" w:rsidRPr="001146CC" w:rsidRDefault="001970BE" w:rsidP="000B3D93">
            <w:pPr>
              <w:widowControl w:val="0"/>
              <w:rPr>
                <w:b/>
              </w:rPr>
            </w:pPr>
            <w:r>
              <w:rPr>
                <w:b/>
              </w:rPr>
              <w:t>Name</w:t>
            </w:r>
            <w:r w:rsidRPr="001146CC">
              <w:rPr>
                <w:b/>
              </w:rPr>
              <w:t xml:space="preserve"> &amp; status of Support Person:</w:t>
            </w:r>
          </w:p>
        </w:tc>
        <w:tc>
          <w:tcPr>
            <w:tcW w:w="2392" w:type="dxa"/>
            <w:gridSpan w:val="3"/>
          </w:tcPr>
          <w:p w14:paraId="73AAA983" w14:textId="77777777" w:rsidR="001970BE" w:rsidRPr="005833B1" w:rsidRDefault="001970BE" w:rsidP="000B3D93">
            <w:pPr>
              <w:widowControl w:val="0"/>
            </w:pPr>
          </w:p>
        </w:tc>
      </w:tr>
      <w:tr w:rsidR="001970BE" w14:paraId="71085C1B" w14:textId="77777777" w:rsidTr="000B3D93">
        <w:tc>
          <w:tcPr>
            <w:tcW w:w="10278" w:type="dxa"/>
            <w:gridSpan w:val="8"/>
          </w:tcPr>
          <w:p w14:paraId="30A1BA41" w14:textId="77777777" w:rsidR="001970BE" w:rsidRPr="000B3D93" w:rsidRDefault="001970BE" w:rsidP="000B3D93">
            <w:pPr>
              <w:spacing w:line="360" w:lineRule="auto"/>
              <w:rPr>
                <w:i/>
              </w:rPr>
            </w:pPr>
            <w:r>
              <w:rPr>
                <w:i/>
              </w:rPr>
              <w:t>Notes of meeting</w:t>
            </w:r>
            <w:r w:rsidRPr="000B3D93">
              <w:rPr>
                <w:i/>
              </w:rPr>
              <w:t>:</w:t>
            </w:r>
            <w:r w:rsidRPr="000B3D93">
              <w:rPr>
                <w:b/>
              </w:rPr>
              <w:t xml:space="preserve"> </w:t>
            </w:r>
          </w:p>
          <w:p w14:paraId="47732E8C" w14:textId="77777777" w:rsidR="001970BE" w:rsidRDefault="001970BE" w:rsidP="000B3D93">
            <w:pPr>
              <w:widowControl w:val="0"/>
            </w:pPr>
          </w:p>
          <w:p w14:paraId="28CD9005" w14:textId="77777777" w:rsidR="001970BE" w:rsidRDefault="001970BE" w:rsidP="000B3D93">
            <w:pPr>
              <w:widowControl w:val="0"/>
            </w:pPr>
          </w:p>
          <w:p w14:paraId="711ADD84" w14:textId="77777777" w:rsidR="001970BE" w:rsidRDefault="001970BE" w:rsidP="000B3D93">
            <w:pPr>
              <w:widowControl w:val="0"/>
            </w:pPr>
          </w:p>
          <w:p w14:paraId="2EB0F8A8" w14:textId="77777777" w:rsidR="001970BE" w:rsidRDefault="001970BE" w:rsidP="000B3D93">
            <w:pPr>
              <w:widowControl w:val="0"/>
            </w:pPr>
          </w:p>
          <w:p w14:paraId="5640077E" w14:textId="77777777" w:rsidR="001970BE" w:rsidRDefault="001970BE" w:rsidP="000B3D93">
            <w:pPr>
              <w:widowControl w:val="0"/>
            </w:pPr>
          </w:p>
          <w:p w14:paraId="716C4B08" w14:textId="77777777" w:rsidR="001970BE" w:rsidRDefault="001970BE" w:rsidP="000B3D93">
            <w:pPr>
              <w:widowControl w:val="0"/>
            </w:pPr>
          </w:p>
          <w:p w14:paraId="62875F13" w14:textId="77777777" w:rsidR="001970BE" w:rsidRDefault="001970BE" w:rsidP="000B3D93">
            <w:pPr>
              <w:widowControl w:val="0"/>
            </w:pPr>
          </w:p>
          <w:p w14:paraId="7E574EC4" w14:textId="77777777" w:rsidR="001970BE" w:rsidRDefault="001970BE" w:rsidP="000B3D93">
            <w:pPr>
              <w:widowControl w:val="0"/>
            </w:pPr>
          </w:p>
          <w:p w14:paraId="7675A07F" w14:textId="77777777" w:rsidR="001970BE" w:rsidRDefault="001970BE" w:rsidP="000B3D93">
            <w:pPr>
              <w:widowControl w:val="0"/>
            </w:pPr>
          </w:p>
          <w:p w14:paraId="199B2C8A" w14:textId="77777777" w:rsidR="001970BE" w:rsidRPr="005833B1" w:rsidRDefault="001970BE" w:rsidP="000B3D93">
            <w:pPr>
              <w:widowControl w:val="0"/>
            </w:pPr>
          </w:p>
        </w:tc>
      </w:tr>
      <w:tr w:rsidR="001970BE" w:rsidRPr="00524F88" w14:paraId="4A1C6B55" w14:textId="77777777" w:rsidTr="000B3D93">
        <w:tblPrEx>
          <w:jc w:val="center"/>
          <w:tblInd w:w="0" w:type="dxa"/>
        </w:tblPrEx>
        <w:trPr>
          <w:trHeight w:val="564"/>
          <w:jc w:val="center"/>
        </w:trPr>
        <w:tc>
          <w:tcPr>
            <w:tcW w:w="7267" w:type="dxa"/>
            <w:gridSpan w:val="4"/>
            <w:shd w:val="clear" w:color="auto" w:fill="D9D9D9" w:themeFill="background1" w:themeFillShade="D9"/>
            <w:vAlign w:val="center"/>
          </w:tcPr>
          <w:p w14:paraId="68C27DEE" w14:textId="77777777" w:rsidR="001970BE" w:rsidRPr="001146CC" w:rsidRDefault="001970BE" w:rsidP="000B3D93">
            <w:pPr>
              <w:rPr>
                <w:b/>
              </w:rPr>
            </w:pPr>
            <w:r>
              <w:rPr>
                <w:b/>
              </w:rPr>
              <w:t>Is this a case of</w:t>
            </w:r>
            <w:r w:rsidRPr="001146CC">
              <w:rPr>
                <w:b/>
              </w:rPr>
              <w:t xml:space="preserve"> poor academic practice</w:t>
            </w:r>
            <w:r>
              <w:rPr>
                <w:b/>
              </w:rPr>
              <w:t xml:space="preserve">, and the student should be </w:t>
            </w:r>
            <w:r w:rsidRPr="00782E72">
              <w:rPr>
                <w:b/>
              </w:rPr>
              <w:t>advise</w:t>
            </w:r>
            <w:r>
              <w:rPr>
                <w:b/>
              </w:rPr>
              <w:t>d</w:t>
            </w:r>
            <w:r w:rsidRPr="00782E72">
              <w:rPr>
                <w:b/>
              </w:rPr>
              <w:t xml:space="preserve"> to speak to an appropriate academic member of staff and refer</w:t>
            </w:r>
            <w:r>
              <w:rPr>
                <w:b/>
              </w:rPr>
              <w:t>red</w:t>
            </w:r>
            <w:r w:rsidRPr="00782E72">
              <w:rPr>
                <w:b/>
              </w:rPr>
              <w:t xml:space="preserve"> to Student Development and Study Skills Service</w:t>
            </w:r>
            <w:r w:rsidRPr="001146CC">
              <w:rPr>
                <w:b/>
              </w:rPr>
              <w:t>?</w:t>
            </w:r>
          </w:p>
        </w:tc>
        <w:tc>
          <w:tcPr>
            <w:tcW w:w="3011" w:type="dxa"/>
            <w:gridSpan w:val="4"/>
            <w:vAlign w:val="center"/>
          </w:tcPr>
          <w:p w14:paraId="0865F2B3" w14:textId="77777777" w:rsidR="001970BE" w:rsidRPr="001146CC" w:rsidRDefault="001970BE" w:rsidP="000B3D93">
            <w:pPr>
              <w:spacing w:line="360" w:lineRule="auto"/>
              <w:rPr>
                <w:i/>
                <w:sz w:val="20"/>
                <w:szCs w:val="20"/>
              </w:rPr>
            </w:pPr>
            <w:r w:rsidRPr="001146CC">
              <w:rPr>
                <w:i/>
                <w:color w:val="AEAAAA" w:themeColor="background2" w:themeShade="BF"/>
              </w:rPr>
              <w:t>Y/ N/ N/A</w:t>
            </w:r>
          </w:p>
        </w:tc>
      </w:tr>
      <w:tr w:rsidR="001970BE" w:rsidRPr="00524F88" w14:paraId="63619820" w14:textId="77777777" w:rsidTr="000B3D93">
        <w:tblPrEx>
          <w:jc w:val="center"/>
          <w:tblInd w:w="0" w:type="dxa"/>
        </w:tblPrEx>
        <w:trPr>
          <w:trHeight w:val="564"/>
          <w:jc w:val="center"/>
        </w:trPr>
        <w:tc>
          <w:tcPr>
            <w:tcW w:w="7267" w:type="dxa"/>
            <w:gridSpan w:val="4"/>
            <w:shd w:val="clear" w:color="auto" w:fill="D9D9D9" w:themeFill="background1" w:themeFillShade="D9"/>
            <w:vAlign w:val="center"/>
          </w:tcPr>
          <w:p w14:paraId="3F4E7F75" w14:textId="77777777" w:rsidR="001970BE" w:rsidRPr="001146CC" w:rsidRDefault="001970BE" w:rsidP="000B3D93">
            <w:pPr>
              <w:spacing w:line="360" w:lineRule="auto"/>
              <w:rPr>
                <w:b/>
              </w:rPr>
            </w:pPr>
            <w:r w:rsidRPr="001146CC">
              <w:rPr>
                <w:b/>
              </w:rPr>
              <w:t>Has the student admitted to committing academic misconduct?</w:t>
            </w:r>
          </w:p>
        </w:tc>
        <w:tc>
          <w:tcPr>
            <w:tcW w:w="3011" w:type="dxa"/>
            <w:gridSpan w:val="4"/>
            <w:vAlign w:val="center"/>
          </w:tcPr>
          <w:p w14:paraId="417C94B4" w14:textId="77777777" w:rsidR="001970BE" w:rsidRPr="001146CC" w:rsidRDefault="001970BE" w:rsidP="000B3D93">
            <w:pPr>
              <w:spacing w:line="360" w:lineRule="auto"/>
              <w:rPr>
                <w:i/>
                <w:color w:val="AEAAAA" w:themeColor="background2" w:themeShade="BF"/>
              </w:rPr>
            </w:pPr>
            <w:r w:rsidRPr="001146CC">
              <w:rPr>
                <w:i/>
                <w:color w:val="AEAAAA" w:themeColor="background2" w:themeShade="BF"/>
              </w:rPr>
              <w:t>Y/ N/ N/A</w:t>
            </w:r>
          </w:p>
        </w:tc>
      </w:tr>
      <w:tr w:rsidR="001970BE" w:rsidRPr="00524F88" w14:paraId="63439B4B" w14:textId="77777777" w:rsidTr="000B3D93">
        <w:tblPrEx>
          <w:jc w:val="center"/>
          <w:tblInd w:w="0" w:type="dxa"/>
        </w:tblPrEx>
        <w:trPr>
          <w:trHeight w:val="564"/>
          <w:jc w:val="center"/>
        </w:trPr>
        <w:tc>
          <w:tcPr>
            <w:tcW w:w="7267" w:type="dxa"/>
            <w:gridSpan w:val="4"/>
            <w:shd w:val="clear" w:color="auto" w:fill="D9D9D9" w:themeFill="background1" w:themeFillShade="D9"/>
            <w:vAlign w:val="center"/>
          </w:tcPr>
          <w:p w14:paraId="3216028E" w14:textId="77777777" w:rsidR="001970BE" w:rsidRPr="001146CC" w:rsidRDefault="001970BE" w:rsidP="000B3D93">
            <w:pPr>
              <w:rPr>
                <w:b/>
              </w:rPr>
            </w:pPr>
            <w:r w:rsidRPr="001146CC">
              <w:rPr>
                <w:b/>
              </w:rPr>
              <w:t>Is there an academic misconduct case to answer?</w:t>
            </w:r>
          </w:p>
          <w:p w14:paraId="116CCFE4" w14:textId="77777777" w:rsidR="001970BE" w:rsidRPr="001146CC" w:rsidRDefault="001970BE" w:rsidP="000B3D93">
            <w:pPr>
              <w:rPr>
                <w:b/>
              </w:rPr>
            </w:pPr>
            <w:r w:rsidRPr="001146CC">
              <w:rPr>
                <w:b/>
              </w:rPr>
              <w:t>(</w:t>
            </w:r>
            <w:r w:rsidRPr="001146CC">
              <w:rPr>
                <w:b/>
                <w:i/>
              </w:rPr>
              <w:t>this does not include poor academic practice</w:t>
            </w:r>
            <w:r w:rsidRPr="001146CC">
              <w:rPr>
                <w:b/>
              </w:rPr>
              <w:t>)</w:t>
            </w:r>
          </w:p>
        </w:tc>
        <w:tc>
          <w:tcPr>
            <w:tcW w:w="3011" w:type="dxa"/>
            <w:gridSpan w:val="4"/>
            <w:vAlign w:val="center"/>
          </w:tcPr>
          <w:p w14:paraId="16700A30" w14:textId="77777777" w:rsidR="001970BE" w:rsidRPr="001146CC" w:rsidRDefault="001970BE" w:rsidP="000B3D93">
            <w:pPr>
              <w:spacing w:line="360" w:lineRule="auto"/>
              <w:rPr>
                <w:i/>
                <w:color w:val="AEAAAA" w:themeColor="background2" w:themeShade="BF"/>
              </w:rPr>
            </w:pPr>
            <w:r w:rsidRPr="001146CC">
              <w:rPr>
                <w:i/>
                <w:color w:val="AEAAAA" w:themeColor="background2" w:themeShade="BF"/>
              </w:rPr>
              <w:t>Y/N/ N/A</w:t>
            </w:r>
          </w:p>
        </w:tc>
      </w:tr>
      <w:tr w:rsidR="001970BE" w:rsidRPr="00524F88" w14:paraId="22E26E1B" w14:textId="77777777" w:rsidTr="000B3D93">
        <w:tblPrEx>
          <w:jc w:val="center"/>
          <w:tblInd w:w="0" w:type="dxa"/>
        </w:tblPrEx>
        <w:trPr>
          <w:trHeight w:val="564"/>
          <w:jc w:val="center"/>
        </w:trPr>
        <w:tc>
          <w:tcPr>
            <w:tcW w:w="7267" w:type="dxa"/>
            <w:gridSpan w:val="4"/>
            <w:shd w:val="clear" w:color="auto" w:fill="D9D9D9" w:themeFill="background1" w:themeFillShade="D9"/>
            <w:vAlign w:val="center"/>
          </w:tcPr>
          <w:p w14:paraId="33A96D81" w14:textId="77777777" w:rsidR="001970BE" w:rsidRPr="00A71CF1" w:rsidRDefault="001970BE" w:rsidP="000B3D93">
            <w:pPr>
              <w:rPr>
                <w:b/>
              </w:rPr>
            </w:pPr>
            <w:r>
              <w:rPr>
                <w:b/>
              </w:rPr>
              <w:t>Is the type of academic misconduct found the same as that raised by the reporting tutor under Section 1? I</w:t>
            </w:r>
            <w:r w:rsidRPr="0052577B">
              <w:rPr>
                <w:b/>
              </w:rPr>
              <w:t xml:space="preserve">f not, which type of academic misconduct </w:t>
            </w:r>
            <w:r w:rsidRPr="001146CC">
              <w:rPr>
                <w:b/>
              </w:rPr>
              <w:t>has been found?</w:t>
            </w:r>
            <w:bookmarkStart w:id="0" w:name="_GoBack"/>
            <w:bookmarkEnd w:id="0"/>
          </w:p>
        </w:tc>
        <w:tc>
          <w:tcPr>
            <w:tcW w:w="3011" w:type="dxa"/>
            <w:gridSpan w:val="4"/>
            <w:vAlign w:val="center"/>
          </w:tcPr>
          <w:p w14:paraId="05DABEDD" w14:textId="77777777" w:rsidR="001970BE" w:rsidRDefault="001970BE" w:rsidP="000B3D93">
            <w:pPr>
              <w:spacing w:line="360" w:lineRule="auto"/>
              <w:rPr>
                <w:i/>
                <w:color w:val="AEAAAA" w:themeColor="background2" w:themeShade="BF"/>
              </w:rPr>
            </w:pPr>
            <w:r>
              <w:rPr>
                <w:i/>
                <w:color w:val="AEAAAA" w:themeColor="background2" w:themeShade="BF"/>
              </w:rPr>
              <w:t>Y/N</w:t>
            </w:r>
          </w:p>
          <w:p w14:paraId="33D8E553" w14:textId="77777777" w:rsidR="001970BE" w:rsidRPr="00A71CF1" w:rsidRDefault="001970BE" w:rsidP="000B3D93">
            <w:pPr>
              <w:spacing w:line="360" w:lineRule="auto"/>
              <w:rPr>
                <w:i/>
                <w:color w:val="AEAAAA" w:themeColor="background2" w:themeShade="BF"/>
              </w:rPr>
            </w:pPr>
            <w:r>
              <w:rPr>
                <w:i/>
                <w:color w:val="AEAAAA" w:themeColor="background2" w:themeShade="BF"/>
              </w:rPr>
              <w:t>Plagiarism, Collusion etc.</w:t>
            </w:r>
          </w:p>
        </w:tc>
      </w:tr>
      <w:tr w:rsidR="001970BE" w:rsidRPr="00991A2A" w14:paraId="78B3BC97" w14:textId="77777777" w:rsidTr="000B3D93">
        <w:tblPrEx>
          <w:jc w:val="center"/>
          <w:tblInd w:w="0" w:type="dxa"/>
        </w:tblPrEx>
        <w:trPr>
          <w:trHeight w:val="1955"/>
          <w:jc w:val="center"/>
        </w:trPr>
        <w:tc>
          <w:tcPr>
            <w:tcW w:w="10278" w:type="dxa"/>
            <w:gridSpan w:val="8"/>
          </w:tcPr>
          <w:p w14:paraId="63A6CA30" w14:textId="77777777" w:rsidR="001970BE" w:rsidRDefault="001970BE" w:rsidP="000B3D93">
            <w:pPr>
              <w:spacing w:line="360" w:lineRule="auto"/>
              <w:rPr>
                <w:i/>
              </w:rPr>
            </w:pPr>
            <w:r w:rsidRPr="005B34AD">
              <w:rPr>
                <w:i/>
              </w:rPr>
              <w:t>Rationale for this decision:</w:t>
            </w:r>
            <w:r w:rsidRPr="00CC7134">
              <w:rPr>
                <w:b/>
                <w:sz w:val="20"/>
                <w:szCs w:val="20"/>
              </w:rPr>
              <w:t xml:space="preserve"> </w:t>
            </w:r>
          </w:p>
          <w:p w14:paraId="10A77F1D" w14:textId="77777777" w:rsidR="001970BE" w:rsidRDefault="001970BE" w:rsidP="000B3D93">
            <w:pPr>
              <w:spacing w:line="360" w:lineRule="auto"/>
              <w:rPr>
                <w:i/>
              </w:rPr>
            </w:pPr>
          </w:p>
          <w:p w14:paraId="04C42FB0" w14:textId="77777777" w:rsidR="001970BE" w:rsidRDefault="001970BE" w:rsidP="000B3D93">
            <w:pPr>
              <w:spacing w:line="360" w:lineRule="auto"/>
            </w:pPr>
          </w:p>
          <w:p w14:paraId="75663698" w14:textId="77777777" w:rsidR="001970BE" w:rsidRDefault="001970BE" w:rsidP="000B3D93">
            <w:pPr>
              <w:spacing w:line="360" w:lineRule="auto"/>
            </w:pPr>
          </w:p>
          <w:p w14:paraId="6D49663E" w14:textId="77777777" w:rsidR="001970BE" w:rsidRDefault="001970BE" w:rsidP="000B3D93">
            <w:pPr>
              <w:spacing w:line="360" w:lineRule="auto"/>
            </w:pPr>
          </w:p>
          <w:p w14:paraId="33E450A2" w14:textId="77777777" w:rsidR="001970BE" w:rsidRDefault="001970BE" w:rsidP="000B3D93">
            <w:pPr>
              <w:spacing w:line="360" w:lineRule="auto"/>
            </w:pPr>
          </w:p>
          <w:p w14:paraId="58F63748" w14:textId="77777777" w:rsidR="001970BE" w:rsidRPr="005B34AD" w:rsidRDefault="001970BE" w:rsidP="000B3D93">
            <w:pPr>
              <w:spacing w:line="360" w:lineRule="auto"/>
            </w:pPr>
          </w:p>
        </w:tc>
      </w:tr>
      <w:tr w:rsidR="001970BE" w:rsidRPr="00991A2A" w14:paraId="1CD62E8C" w14:textId="77777777" w:rsidTr="000B3D93">
        <w:tblPrEx>
          <w:jc w:val="center"/>
          <w:tblInd w:w="0" w:type="dxa"/>
        </w:tblPrEx>
        <w:trPr>
          <w:trHeight w:val="624"/>
          <w:jc w:val="center"/>
        </w:trPr>
        <w:tc>
          <w:tcPr>
            <w:tcW w:w="8450" w:type="dxa"/>
            <w:gridSpan w:val="6"/>
            <w:shd w:val="clear" w:color="auto" w:fill="D9D9D9" w:themeFill="background1" w:themeFillShade="D9"/>
          </w:tcPr>
          <w:p w14:paraId="2256DB3A" w14:textId="77777777" w:rsidR="001970BE" w:rsidRPr="001146CC" w:rsidRDefault="001970BE" w:rsidP="000B3D93">
            <w:pPr>
              <w:rPr>
                <w:b/>
                <w:i/>
              </w:rPr>
            </w:pPr>
            <w:r w:rsidRPr="001146CC">
              <w:rPr>
                <w:b/>
              </w:rPr>
              <w:t>AMO refer to AMP (</w:t>
            </w:r>
            <w:r w:rsidRPr="001146CC">
              <w:rPr>
                <w:b/>
                <w:i/>
              </w:rPr>
              <w:t>only the more serious/ complex cases should be referred to the AMP. A rationale should be provided for this referral</w:t>
            </w:r>
            <w:r w:rsidRPr="001146CC">
              <w:rPr>
                <w:b/>
              </w:rPr>
              <w:t>)</w:t>
            </w:r>
          </w:p>
        </w:tc>
        <w:tc>
          <w:tcPr>
            <w:tcW w:w="1828" w:type="dxa"/>
            <w:gridSpan w:val="2"/>
          </w:tcPr>
          <w:p w14:paraId="792508F9" w14:textId="77777777" w:rsidR="001970BE" w:rsidRPr="001146CC" w:rsidRDefault="001970BE" w:rsidP="000B3D93">
            <w:pPr>
              <w:spacing w:line="360" w:lineRule="auto"/>
              <w:rPr>
                <w:i/>
              </w:rPr>
            </w:pPr>
            <w:r w:rsidRPr="001146CC">
              <w:rPr>
                <w:i/>
                <w:color w:val="AEAAAA" w:themeColor="background2" w:themeShade="BF"/>
              </w:rPr>
              <w:t>Y/N</w:t>
            </w:r>
          </w:p>
        </w:tc>
      </w:tr>
      <w:tr w:rsidR="001970BE" w:rsidRPr="00553D4F" w14:paraId="0DD0F754" w14:textId="77777777" w:rsidTr="000B3D93">
        <w:tblPrEx>
          <w:jc w:val="center"/>
          <w:tblInd w:w="0" w:type="dxa"/>
        </w:tblPrEx>
        <w:trPr>
          <w:trHeight w:val="562"/>
          <w:jc w:val="center"/>
        </w:trPr>
        <w:tc>
          <w:tcPr>
            <w:tcW w:w="10278" w:type="dxa"/>
            <w:gridSpan w:val="8"/>
            <w:vAlign w:val="center"/>
          </w:tcPr>
          <w:p w14:paraId="5FC46E86" w14:textId="77777777" w:rsidR="001970BE" w:rsidRPr="00553D4F" w:rsidRDefault="001970BE" w:rsidP="000B3D93">
            <w:pPr>
              <w:pStyle w:val="ListParagraph"/>
              <w:ind w:left="0"/>
              <w:rPr>
                <w:b/>
              </w:rPr>
            </w:pPr>
            <w:r w:rsidRPr="00932C5F">
              <w:rPr>
                <w:b/>
              </w:rPr>
              <w:t xml:space="preserve">Penalties </w:t>
            </w:r>
            <w:r>
              <w:rPr>
                <w:b/>
              </w:rPr>
              <w:t>available to</w:t>
            </w:r>
            <w:r w:rsidRPr="00932C5F">
              <w:rPr>
                <w:b/>
              </w:rPr>
              <w:t xml:space="preserve"> AMO and AMP</w:t>
            </w:r>
          </w:p>
        </w:tc>
      </w:tr>
      <w:tr w:rsidR="001970BE" w:rsidRPr="00991A2A" w14:paraId="1F3B3D18" w14:textId="77777777" w:rsidTr="000B3D93">
        <w:tblPrEx>
          <w:jc w:val="center"/>
          <w:tblInd w:w="0" w:type="dxa"/>
        </w:tblPrEx>
        <w:trPr>
          <w:trHeight w:val="548"/>
          <w:jc w:val="center"/>
        </w:trPr>
        <w:tc>
          <w:tcPr>
            <w:tcW w:w="8450" w:type="dxa"/>
            <w:gridSpan w:val="6"/>
            <w:shd w:val="clear" w:color="auto" w:fill="D9D9D9" w:themeFill="background1" w:themeFillShade="D9"/>
            <w:vAlign w:val="center"/>
          </w:tcPr>
          <w:p w14:paraId="24AD1388" w14:textId="77777777" w:rsidR="001970BE" w:rsidRPr="00A71CF1" w:rsidRDefault="001970BE" w:rsidP="001970BE">
            <w:pPr>
              <w:numPr>
                <w:ilvl w:val="0"/>
                <w:numId w:val="4"/>
              </w:numPr>
            </w:pPr>
            <w:r w:rsidRPr="001146CC">
              <w:rPr>
                <w:b/>
              </w:rPr>
              <w:lastRenderedPageBreak/>
              <w:t>Issue a formal written warning as to future conduct</w:t>
            </w:r>
            <w:r>
              <w:t xml:space="preserve"> -</w:t>
            </w:r>
            <w:r w:rsidRPr="00A71CF1">
              <w:t xml:space="preserve"> </w:t>
            </w:r>
            <w:r>
              <w:t>t</w:t>
            </w:r>
            <w:r w:rsidRPr="00A71CF1">
              <w:t>he warning will</w:t>
            </w:r>
            <w:r>
              <w:t xml:space="preserve"> </w:t>
            </w:r>
            <w:r w:rsidRPr="00A71CF1">
              <w:t>be retained on the student’s personal record.</w:t>
            </w:r>
          </w:p>
        </w:tc>
        <w:tc>
          <w:tcPr>
            <w:tcW w:w="1828" w:type="dxa"/>
            <w:gridSpan w:val="2"/>
            <w:shd w:val="clear" w:color="auto" w:fill="auto"/>
            <w:vAlign w:val="center"/>
          </w:tcPr>
          <w:p w14:paraId="1ED2FCDC" w14:textId="77777777" w:rsidR="001970BE" w:rsidRPr="00991A2A" w:rsidRDefault="001970BE" w:rsidP="000B3D93">
            <w:pPr>
              <w:spacing w:line="360" w:lineRule="auto"/>
              <w:ind w:hanging="336"/>
              <w:rPr>
                <w:i/>
                <w:sz w:val="24"/>
                <w:szCs w:val="24"/>
              </w:rPr>
            </w:pPr>
          </w:p>
        </w:tc>
      </w:tr>
      <w:tr w:rsidR="001970BE" w:rsidRPr="00991A2A" w14:paraId="2156D001" w14:textId="77777777" w:rsidTr="000B3D93">
        <w:tblPrEx>
          <w:jc w:val="center"/>
          <w:tblInd w:w="0" w:type="dxa"/>
        </w:tblPrEx>
        <w:trPr>
          <w:trHeight w:val="548"/>
          <w:jc w:val="center"/>
        </w:trPr>
        <w:tc>
          <w:tcPr>
            <w:tcW w:w="8450" w:type="dxa"/>
            <w:gridSpan w:val="6"/>
            <w:shd w:val="clear" w:color="auto" w:fill="D9D9D9" w:themeFill="background1" w:themeFillShade="D9"/>
            <w:vAlign w:val="center"/>
          </w:tcPr>
          <w:p w14:paraId="3EA38BE6" w14:textId="77777777" w:rsidR="001970BE" w:rsidRPr="00A71CF1" w:rsidRDefault="001970BE" w:rsidP="001970BE">
            <w:pPr>
              <w:pStyle w:val="ListParagraph"/>
              <w:numPr>
                <w:ilvl w:val="0"/>
                <w:numId w:val="4"/>
              </w:numPr>
              <w:ind w:left="714" w:hanging="357"/>
            </w:pPr>
            <w:r w:rsidRPr="001146CC">
              <w:rPr>
                <w:b/>
              </w:rPr>
              <w:t>Cancel mark for the element of assessment</w:t>
            </w:r>
            <w:r w:rsidRPr="00A71CF1">
              <w:t xml:space="preserve"> – student must resubmit the work for the element </w:t>
            </w:r>
            <w:r w:rsidRPr="00E25EC1">
              <w:t>– the whole module is capped at the base pass mark</w:t>
            </w:r>
            <w:r w:rsidRPr="00E25EC1">
              <w:rPr>
                <w:rStyle w:val="FootnoteReference"/>
              </w:rPr>
              <w:footnoteReference w:id="1"/>
            </w:r>
            <w:r w:rsidRPr="00E25EC1">
              <w:t xml:space="preserve"> but all other marks achieved in the module remain the same.</w:t>
            </w:r>
          </w:p>
        </w:tc>
        <w:tc>
          <w:tcPr>
            <w:tcW w:w="1828" w:type="dxa"/>
            <w:gridSpan w:val="2"/>
            <w:shd w:val="clear" w:color="auto" w:fill="auto"/>
            <w:vAlign w:val="center"/>
          </w:tcPr>
          <w:p w14:paraId="233AC9A7" w14:textId="77777777" w:rsidR="001970BE" w:rsidRPr="00991A2A" w:rsidRDefault="001970BE" w:rsidP="000B3D93">
            <w:pPr>
              <w:spacing w:line="360" w:lineRule="auto"/>
              <w:ind w:hanging="336"/>
              <w:rPr>
                <w:i/>
                <w:sz w:val="24"/>
                <w:szCs w:val="24"/>
              </w:rPr>
            </w:pPr>
          </w:p>
        </w:tc>
      </w:tr>
      <w:tr w:rsidR="001970BE" w:rsidRPr="00991A2A" w14:paraId="6FC55CF1" w14:textId="77777777" w:rsidTr="000B3D93">
        <w:tblPrEx>
          <w:jc w:val="center"/>
          <w:tblInd w:w="0" w:type="dxa"/>
        </w:tblPrEx>
        <w:trPr>
          <w:trHeight w:val="548"/>
          <w:jc w:val="center"/>
        </w:trPr>
        <w:tc>
          <w:tcPr>
            <w:tcW w:w="8450" w:type="dxa"/>
            <w:gridSpan w:val="6"/>
            <w:shd w:val="clear" w:color="auto" w:fill="D9D9D9" w:themeFill="background1" w:themeFillShade="D9"/>
            <w:vAlign w:val="center"/>
          </w:tcPr>
          <w:p w14:paraId="1A768304" w14:textId="77777777" w:rsidR="001970BE" w:rsidRPr="00A71CF1" w:rsidRDefault="001970BE" w:rsidP="001970BE">
            <w:pPr>
              <w:pStyle w:val="ListParagraph"/>
              <w:numPr>
                <w:ilvl w:val="0"/>
                <w:numId w:val="4"/>
              </w:numPr>
              <w:ind w:left="714" w:hanging="357"/>
            </w:pPr>
            <w:r w:rsidRPr="001146CC">
              <w:rPr>
                <w:b/>
              </w:rPr>
              <w:t>Cancel mark for the whole module</w:t>
            </w:r>
            <w:r w:rsidRPr="00A71CF1">
              <w:t xml:space="preserve"> – student must resubmit the work for all elements of assessment in order to </w:t>
            </w:r>
            <w:r w:rsidRPr="00E25EC1">
              <w:t>pass the module – the module is capped at the base pass mark.</w:t>
            </w:r>
          </w:p>
        </w:tc>
        <w:tc>
          <w:tcPr>
            <w:tcW w:w="1828" w:type="dxa"/>
            <w:gridSpan w:val="2"/>
            <w:shd w:val="clear" w:color="auto" w:fill="auto"/>
            <w:vAlign w:val="center"/>
          </w:tcPr>
          <w:p w14:paraId="4F8D0353" w14:textId="77777777" w:rsidR="001970BE" w:rsidRPr="00991A2A" w:rsidRDefault="001970BE" w:rsidP="000B3D93">
            <w:pPr>
              <w:spacing w:line="360" w:lineRule="auto"/>
              <w:ind w:hanging="336"/>
              <w:rPr>
                <w:i/>
                <w:sz w:val="24"/>
                <w:szCs w:val="24"/>
              </w:rPr>
            </w:pPr>
          </w:p>
        </w:tc>
      </w:tr>
      <w:tr w:rsidR="001970BE" w:rsidRPr="00991A2A" w14:paraId="6110E435" w14:textId="77777777" w:rsidTr="000B3D93">
        <w:tblPrEx>
          <w:jc w:val="center"/>
          <w:tblInd w:w="0" w:type="dxa"/>
        </w:tblPrEx>
        <w:trPr>
          <w:trHeight w:val="548"/>
          <w:jc w:val="center"/>
        </w:trPr>
        <w:tc>
          <w:tcPr>
            <w:tcW w:w="10278" w:type="dxa"/>
            <w:gridSpan w:val="8"/>
            <w:vAlign w:val="center"/>
          </w:tcPr>
          <w:p w14:paraId="018B88EF" w14:textId="77777777" w:rsidR="001970BE" w:rsidRPr="00991A2A" w:rsidRDefault="001970BE" w:rsidP="000B3D93">
            <w:pPr>
              <w:spacing w:line="360" w:lineRule="auto"/>
              <w:ind w:left="336" w:hanging="336"/>
              <w:rPr>
                <w:i/>
                <w:sz w:val="24"/>
                <w:szCs w:val="24"/>
              </w:rPr>
            </w:pPr>
            <w:r w:rsidRPr="00932C5F">
              <w:rPr>
                <w:b/>
              </w:rPr>
              <w:t xml:space="preserve">Penalties </w:t>
            </w:r>
            <w:r>
              <w:rPr>
                <w:b/>
              </w:rPr>
              <w:t>available to</w:t>
            </w:r>
            <w:r w:rsidRPr="00932C5F">
              <w:rPr>
                <w:b/>
              </w:rPr>
              <w:t xml:space="preserve"> AMP only</w:t>
            </w:r>
          </w:p>
        </w:tc>
      </w:tr>
      <w:tr w:rsidR="001970BE" w:rsidRPr="00991A2A" w14:paraId="711AF76A" w14:textId="77777777" w:rsidTr="000B3D93">
        <w:tblPrEx>
          <w:jc w:val="center"/>
          <w:tblInd w:w="0" w:type="dxa"/>
        </w:tblPrEx>
        <w:trPr>
          <w:trHeight w:val="548"/>
          <w:jc w:val="center"/>
        </w:trPr>
        <w:tc>
          <w:tcPr>
            <w:tcW w:w="8450" w:type="dxa"/>
            <w:gridSpan w:val="6"/>
            <w:shd w:val="clear" w:color="auto" w:fill="D0CECE" w:themeFill="background2" w:themeFillShade="E6"/>
            <w:vAlign w:val="center"/>
          </w:tcPr>
          <w:p w14:paraId="600FA59C" w14:textId="77777777" w:rsidR="001970BE" w:rsidRPr="00991A2A" w:rsidRDefault="001970BE" w:rsidP="001970BE">
            <w:pPr>
              <w:pStyle w:val="ListParagraph"/>
              <w:numPr>
                <w:ilvl w:val="0"/>
                <w:numId w:val="4"/>
              </w:numPr>
              <w:tabs>
                <w:tab w:val="left" w:pos="1260"/>
              </w:tabs>
            </w:pPr>
            <w:r w:rsidRPr="001146CC">
              <w:rPr>
                <w:b/>
              </w:rPr>
              <w:t>Cancel marks for the whole module</w:t>
            </w:r>
            <w:r w:rsidRPr="00AA3BA8">
              <w:t xml:space="preserve"> – student must resubmit the work for all elements of assessment in order to pass the module – </w:t>
            </w:r>
            <w:r w:rsidRPr="00E25EC1">
              <w:t xml:space="preserve">the module is capped at the base pass mark. </w:t>
            </w:r>
            <w:r w:rsidRPr="001146CC">
              <w:rPr>
                <w:b/>
              </w:rPr>
              <w:t>All module marks for the stage</w:t>
            </w:r>
            <w:r w:rsidRPr="001146CC">
              <w:rPr>
                <w:rStyle w:val="FootnoteReference"/>
                <w:b/>
              </w:rPr>
              <w:footnoteReference w:id="2"/>
            </w:r>
            <w:r w:rsidRPr="001146CC">
              <w:rPr>
                <w:b/>
              </w:rPr>
              <w:t xml:space="preserve"> are capped at the base pass mark.  </w:t>
            </w:r>
          </w:p>
        </w:tc>
        <w:tc>
          <w:tcPr>
            <w:tcW w:w="1828" w:type="dxa"/>
            <w:gridSpan w:val="2"/>
            <w:shd w:val="clear" w:color="auto" w:fill="auto"/>
            <w:vAlign w:val="center"/>
          </w:tcPr>
          <w:p w14:paraId="53514D9A" w14:textId="77777777" w:rsidR="001970BE" w:rsidRPr="00991A2A" w:rsidRDefault="001970BE" w:rsidP="000B3D93">
            <w:pPr>
              <w:spacing w:line="360" w:lineRule="auto"/>
              <w:ind w:hanging="336"/>
              <w:rPr>
                <w:i/>
                <w:sz w:val="24"/>
                <w:szCs w:val="24"/>
              </w:rPr>
            </w:pPr>
          </w:p>
        </w:tc>
      </w:tr>
      <w:tr w:rsidR="001970BE" w:rsidRPr="00991A2A" w14:paraId="0FD9528B" w14:textId="77777777" w:rsidTr="000B3D93">
        <w:tblPrEx>
          <w:jc w:val="center"/>
          <w:tblInd w:w="0" w:type="dxa"/>
        </w:tblPrEx>
        <w:trPr>
          <w:trHeight w:val="548"/>
          <w:jc w:val="center"/>
        </w:trPr>
        <w:tc>
          <w:tcPr>
            <w:tcW w:w="8450" w:type="dxa"/>
            <w:gridSpan w:val="6"/>
            <w:shd w:val="clear" w:color="auto" w:fill="D0CECE" w:themeFill="background2" w:themeFillShade="E6"/>
            <w:vAlign w:val="center"/>
          </w:tcPr>
          <w:p w14:paraId="3292A1FB" w14:textId="77777777" w:rsidR="001970BE" w:rsidRPr="00991A2A" w:rsidRDefault="001970BE" w:rsidP="001970BE">
            <w:pPr>
              <w:pStyle w:val="ListParagraph"/>
              <w:numPr>
                <w:ilvl w:val="0"/>
                <w:numId w:val="4"/>
              </w:numPr>
              <w:tabs>
                <w:tab w:val="left" w:pos="1260"/>
              </w:tabs>
            </w:pPr>
            <w:r w:rsidRPr="001146CC">
              <w:rPr>
                <w:b/>
              </w:rPr>
              <w:t>Cancel all module marks for current stage</w:t>
            </w:r>
            <w:r w:rsidRPr="001146CC">
              <w:rPr>
                <w:rStyle w:val="FootnoteReference"/>
                <w:b/>
              </w:rPr>
              <w:footnoteReference w:id="3"/>
            </w:r>
            <w:r>
              <w:t xml:space="preserve"> – student is not allowed to repeat the year. The student is allowed to retain the credits already gained.  The student is discontinued from their course but is eligible to apply for admission to a new course in accordance with the University’s admission regulations.</w:t>
            </w:r>
          </w:p>
        </w:tc>
        <w:tc>
          <w:tcPr>
            <w:tcW w:w="1828" w:type="dxa"/>
            <w:gridSpan w:val="2"/>
            <w:shd w:val="clear" w:color="auto" w:fill="auto"/>
            <w:vAlign w:val="center"/>
          </w:tcPr>
          <w:p w14:paraId="3E5CF96B" w14:textId="77777777" w:rsidR="001970BE" w:rsidRPr="00991A2A" w:rsidRDefault="001970BE" w:rsidP="000B3D93">
            <w:pPr>
              <w:spacing w:line="360" w:lineRule="auto"/>
              <w:ind w:hanging="336"/>
              <w:rPr>
                <w:i/>
                <w:sz w:val="24"/>
                <w:szCs w:val="24"/>
              </w:rPr>
            </w:pPr>
          </w:p>
        </w:tc>
      </w:tr>
      <w:tr w:rsidR="001970BE" w:rsidRPr="00991A2A" w14:paraId="030B3E52" w14:textId="77777777" w:rsidTr="000B3D93">
        <w:tblPrEx>
          <w:jc w:val="center"/>
          <w:tblInd w:w="0" w:type="dxa"/>
        </w:tblPrEx>
        <w:trPr>
          <w:trHeight w:val="548"/>
          <w:jc w:val="center"/>
        </w:trPr>
        <w:tc>
          <w:tcPr>
            <w:tcW w:w="10278" w:type="dxa"/>
            <w:gridSpan w:val="8"/>
            <w:shd w:val="clear" w:color="auto" w:fill="D0CECE" w:themeFill="background2" w:themeFillShade="E6"/>
            <w:vAlign w:val="center"/>
          </w:tcPr>
          <w:p w14:paraId="1F405BB7" w14:textId="77777777" w:rsidR="001970BE" w:rsidRPr="001146CC" w:rsidRDefault="001970BE" w:rsidP="001970BE">
            <w:pPr>
              <w:pStyle w:val="ListParagraph"/>
              <w:numPr>
                <w:ilvl w:val="0"/>
                <w:numId w:val="4"/>
              </w:numPr>
              <w:tabs>
                <w:tab w:val="left" w:pos="1260"/>
              </w:tabs>
              <w:rPr>
                <w:b/>
              </w:rPr>
            </w:pPr>
            <w:r w:rsidRPr="001146CC">
              <w:rPr>
                <w:b/>
              </w:rPr>
              <w:t>A recommendation is made to the Vice-Chancellor (or nominee) that the student concerned be expelled.  The student may be:</w:t>
            </w:r>
          </w:p>
        </w:tc>
      </w:tr>
      <w:tr w:rsidR="001970BE" w:rsidRPr="00991A2A" w14:paraId="761FDEF4" w14:textId="77777777" w:rsidTr="000B3D93">
        <w:tblPrEx>
          <w:jc w:val="center"/>
          <w:tblInd w:w="0" w:type="dxa"/>
        </w:tblPrEx>
        <w:trPr>
          <w:trHeight w:val="548"/>
          <w:jc w:val="center"/>
        </w:trPr>
        <w:tc>
          <w:tcPr>
            <w:tcW w:w="8450" w:type="dxa"/>
            <w:gridSpan w:val="6"/>
            <w:shd w:val="clear" w:color="auto" w:fill="D0CECE" w:themeFill="background2" w:themeFillShade="E6"/>
            <w:vAlign w:val="center"/>
          </w:tcPr>
          <w:p w14:paraId="6162842A" w14:textId="77777777" w:rsidR="001970BE" w:rsidRPr="001146CC" w:rsidRDefault="001970BE" w:rsidP="001970BE">
            <w:pPr>
              <w:pStyle w:val="ListParagraph"/>
              <w:numPr>
                <w:ilvl w:val="0"/>
                <w:numId w:val="5"/>
              </w:numPr>
              <w:ind w:left="1159" w:hanging="439"/>
              <w:rPr>
                <w:b/>
              </w:rPr>
            </w:pPr>
            <w:r w:rsidRPr="001146CC">
              <w:rPr>
                <w:b/>
              </w:rPr>
              <w:t>Expelled with credit – student is allowed to retain credits</w:t>
            </w:r>
            <w:r>
              <w:rPr>
                <w:b/>
              </w:rPr>
              <w:t xml:space="preserve"> already gained; no further </w:t>
            </w:r>
            <w:r w:rsidRPr="001146CC">
              <w:rPr>
                <w:b/>
              </w:rPr>
              <w:t>study at the University is allowed.</w:t>
            </w:r>
          </w:p>
        </w:tc>
        <w:tc>
          <w:tcPr>
            <w:tcW w:w="1828" w:type="dxa"/>
            <w:gridSpan w:val="2"/>
            <w:shd w:val="clear" w:color="auto" w:fill="auto"/>
            <w:vAlign w:val="center"/>
          </w:tcPr>
          <w:p w14:paraId="1B7517D4" w14:textId="77777777" w:rsidR="001970BE" w:rsidRPr="00991A2A" w:rsidRDefault="001970BE" w:rsidP="000B3D93">
            <w:pPr>
              <w:spacing w:line="360" w:lineRule="auto"/>
              <w:rPr>
                <w:i/>
                <w:sz w:val="24"/>
                <w:szCs w:val="24"/>
              </w:rPr>
            </w:pPr>
            <w:r>
              <w:rPr>
                <w:i/>
                <w:sz w:val="24"/>
                <w:szCs w:val="24"/>
              </w:rPr>
              <w:t xml:space="preserve">  </w:t>
            </w:r>
          </w:p>
        </w:tc>
      </w:tr>
      <w:tr w:rsidR="001970BE" w:rsidRPr="00991A2A" w14:paraId="337F9BF5" w14:textId="77777777" w:rsidTr="000B3D93">
        <w:tblPrEx>
          <w:jc w:val="center"/>
          <w:tblInd w:w="0" w:type="dxa"/>
        </w:tblPrEx>
        <w:trPr>
          <w:trHeight w:val="548"/>
          <w:jc w:val="center"/>
        </w:trPr>
        <w:tc>
          <w:tcPr>
            <w:tcW w:w="8450" w:type="dxa"/>
            <w:gridSpan w:val="6"/>
            <w:shd w:val="clear" w:color="auto" w:fill="D0CECE" w:themeFill="background2" w:themeFillShade="E6"/>
            <w:vAlign w:val="center"/>
          </w:tcPr>
          <w:p w14:paraId="3FB926A9" w14:textId="77777777" w:rsidR="001970BE" w:rsidRPr="001146CC" w:rsidRDefault="001970BE" w:rsidP="001970BE">
            <w:pPr>
              <w:pStyle w:val="ListParagraph"/>
              <w:numPr>
                <w:ilvl w:val="0"/>
                <w:numId w:val="5"/>
              </w:numPr>
              <w:ind w:left="1159" w:hanging="439"/>
              <w:rPr>
                <w:b/>
              </w:rPr>
            </w:pPr>
            <w:r w:rsidRPr="001146CC">
              <w:rPr>
                <w:b/>
              </w:rPr>
              <w:t>Expelled without credit – all existing credit is revoked; no further study at the University is allowed.</w:t>
            </w:r>
          </w:p>
        </w:tc>
        <w:tc>
          <w:tcPr>
            <w:tcW w:w="1828" w:type="dxa"/>
            <w:gridSpan w:val="2"/>
            <w:shd w:val="clear" w:color="auto" w:fill="auto"/>
            <w:vAlign w:val="center"/>
          </w:tcPr>
          <w:p w14:paraId="3D0CEA27" w14:textId="77777777" w:rsidR="001970BE" w:rsidRPr="00991A2A" w:rsidRDefault="001970BE" w:rsidP="000B3D93">
            <w:pPr>
              <w:spacing w:line="360" w:lineRule="auto"/>
              <w:rPr>
                <w:i/>
                <w:sz w:val="24"/>
                <w:szCs w:val="24"/>
              </w:rPr>
            </w:pPr>
            <w:r>
              <w:rPr>
                <w:i/>
                <w:sz w:val="24"/>
                <w:szCs w:val="24"/>
              </w:rPr>
              <w:t xml:space="preserve">  </w:t>
            </w:r>
          </w:p>
        </w:tc>
      </w:tr>
      <w:tr w:rsidR="001970BE" w:rsidRPr="00991A2A" w14:paraId="6E9504E1" w14:textId="77777777" w:rsidTr="000B3D93">
        <w:tblPrEx>
          <w:jc w:val="center"/>
          <w:tblInd w:w="0" w:type="dxa"/>
        </w:tblPrEx>
        <w:trPr>
          <w:trHeight w:val="548"/>
          <w:jc w:val="center"/>
        </w:trPr>
        <w:tc>
          <w:tcPr>
            <w:tcW w:w="8450" w:type="dxa"/>
            <w:gridSpan w:val="6"/>
            <w:shd w:val="clear" w:color="auto" w:fill="D9D9D9" w:themeFill="background1" w:themeFillShade="D9"/>
            <w:vAlign w:val="center"/>
          </w:tcPr>
          <w:p w14:paraId="418ECBEA" w14:textId="77777777" w:rsidR="001970BE" w:rsidRPr="0080697F" w:rsidRDefault="001970BE" w:rsidP="000B3D93">
            <w:pPr>
              <w:rPr>
                <w:b/>
              </w:rPr>
            </w:pPr>
            <w:r w:rsidRPr="0080697F">
              <w:rPr>
                <w:b/>
              </w:rPr>
              <w:t>Refer to an appropriate wo</w:t>
            </w:r>
            <w:r>
              <w:rPr>
                <w:b/>
              </w:rPr>
              <w:t>rkshop or individual tutorial with</w:t>
            </w:r>
            <w:r w:rsidRPr="0080697F">
              <w:rPr>
                <w:b/>
              </w:rPr>
              <w:t xml:space="preserve"> the Student Development and Study Skills Service </w:t>
            </w:r>
          </w:p>
          <w:p w14:paraId="1E31958B" w14:textId="77777777" w:rsidR="001970BE" w:rsidRPr="00D41FDF" w:rsidRDefault="001970BE" w:rsidP="000B3D93">
            <w:pPr>
              <w:rPr>
                <w:i/>
              </w:rPr>
            </w:pPr>
            <w:r>
              <w:rPr>
                <w:i/>
              </w:rPr>
              <w:t>(this is recommended in addition to any decision made under penalties a) to d</w:t>
            </w:r>
            <w:r w:rsidRPr="005B34AD">
              <w:rPr>
                <w:i/>
              </w:rPr>
              <w:t>)</w:t>
            </w:r>
            <w:r>
              <w:rPr>
                <w:i/>
              </w:rPr>
              <w:t xml:space="preserve"> if a finding of academic misconduct is made)</w:t>
            </w:r>
          </w:p>
        </w:tc>
        <w:tc>
          <w:tcPr>
            <w:tcW w:w="1828" w:type="dxa"/>
            <w:gridSpan w:val="2"/>
            <w:vAlign w:val="center"/>
          </w:tcPr>
          <w:p w14:paraId="6F42BE8C" w14:textId="77777777" w:rsidR="001970BE" w:rsidRPr="00991A2A" w:rsidRDefault="001970BE" w:rsidP="000B3D93">
            <w:pPr>
              <w:spacing w:line="360" w:lineRule="auto"/>
              <w:ind w:hanging="336"/>
              <w:rPr>
                <w:i/>
                <w:sz w:val="24"/>
                <w:szCs w:val="24"/>
              </w:rPr>
            </w:pPr>
          </w:p>
        </w:tc>
      </w:tr>
      <w:tr w:rsidR="001970BE" w:rsidRPr="00991A2A" w14:paraId="0CDE6EE9" w14:textId="77777777" w:rsidTr="000B3D93">
        <w:tblPrEx>
          <w:jc w:val="center"/>
          <w:tblInd w:w="0" w:type="dxa"/>
        </w:tblPrEx>
        <w:trPr>
          <w:trHeight w:val="640"/>
          <w:jc w:val="center"/>
        </w:trPr>
        <w:tc>
          <w:tcPr>
            <w:tcW w:w="4224" w:type="dxa"/>
            <w:gridSpan w:val="2"/>
            <w:shd w:val="clear" w:color="auto" w:fill="D9D9D9" w:themeFill="background1" w:themeFillShade="D9"/>
          </w:tcPr>
          <w:p w14:paraId="65E92E09" w14:textId="77777777" w:rsidR="001970BE" w:rsidRPr="001146CC" w:rsidRDefault="001970BE" w:rsidP="000B3D93">
            <w:pPr>
              <w:widowControl w:val="0"/>
              <w:rPr>
                <w:b/>
              </w:rPr>
            </w:pPr>
            <w:r w:rsidRPr="001146CC">
              <w:rPr>
                <w:b/>
              </w:rPr>
              <w:t>AMO’s/ Chair of the AMP’s signature:</w:t>
            </w:r>
          </w:p>
        </w:tc>
        <w:tc>
          <w:tcPr>
            <w:tcW w:w="6054" w:type="dxa"/>
            <w:gridSpan w:val="6"/>
          </w:tcPr>
          <w:p w14:paraId="3D980AAD" w14:textId="77777777" w:rsidR="001970BE" w:rsidRPr="00991A2A" w:rsidRDefault="001970BE" w:rsidP="000B3D93">
            <w:pPr>
              <w:spacing w:line="360" w:lineRule="auto"/>
              <w:rPr>
                <w:i/>
                <w:sz w:val="24"/>
                <w:szCs w:val="24"/>
              </w:rPr>
            </w:pPr>
          </w:p>
        </w:tc>
      </w:tr>
      <w:tr w:rsidR="001970BE" w:rsidRPr="00991A2A" w14:paraId="731CC7DD" w14:textId="77777777" w:rsidTr="000B3D93">
        <w:tblPrEx>
          <w:jc w:val="center"/>
          <w:tblInd w:w="0" w:type="dxa"/>
        </w:tblPrEx>
        <w:trPr>
          <w:trHeight w:val="485"/>
          <w:jc w:val="center"/>
        </w:trPr>
        <w:tc>
          <w:tcPr>
            <w:tcW w:w="8591" w:type="dxa"/>
            <w:gridSpan w:val="7"/>
            <w:shd w:val="clear" w:color="auto" w:fill="D9D9D9" w:themeFill="background1" w:themeFillShade="D9"/>
          </w:tcPr>
          <w:p w14:paraId="4C518EE0" w14:textId="77777777" w:rsidR="001970BE" w:rsidRPr="001146CC" w:rsidRDefault="001970BE" w:rsidP="000B3D93">
            <w:pPr>
              <w:rPr>
                <w:b/>
              </w:rPr>
            </w:pPr>
            <w:r w:rsidRPr="001146CC">
              <w:rPr>
                <w:b/>
              </w:rPr>
              <w:t>Does the case require referral to the Cause for Concern Panel under the Fitness to Practise Procedure?</w:t>
            </w:r>
          </w:p>
        </w:tc>
        <w:tc>
          <w:tcPr>
            <w:tcW w:w="1687" w:type="dxa"/>
            <w:shd w:val="clear" w:color="auto" w:fill="auto"/>
          </w:tcPr>
          <w:p w14:paraId="6FE303FC" w14:textId="77777777" w:rsidR="001970BE" w:rsidRPr="001146CC" w:rsidRDefault="001970BE" w:rsidP="000B3D93">
            <w:pPr>
              <w:rPr>
                <w:i/>
              </w:rPr>
            </w:pPr>
            <w:r w:rsidRPr="001146CC">
              <w:rPr>
                <w:i/>
                <w:color w:val="AEAAAA" w:themeColor="background2" w:themeShade="BF"/>
              </w:rPr>
              <w:t>Y/ N/ N/A</w:t>
            </w:r>
          </w:p>
        </w:tc>
      </w:tr>
    </w:tbl>
    <w:p w14:paraId="322C6A17" w14:textId="77777777" w:rsidR="001970BE" w:rsidRDefault="001970BE" w:rsidP="001970BE"/>
    <w:p w14:paraId="3AC73625" w14:textId="77777777" w:rsidR="006C007D" w:rsidRDefault="006C007D" w:rsidP="001970BE"/>
    <w:sectPr w:rsidR="006C00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39229" w14:textId="77777777" w:rsidR="00DB30FA" w:rsidRDefault="00DB30FA" w:rsidP="00DB30FA">
      <w:r>
        <w:separator/>
      </w:r>
    </w:p>
  </w:endnote>
  <w:endnote w:type="continuationSeparator" w:id="0">
    <w:p w14:paraId="2CD80619" w14:textId="77777777" w:rsidR="00DB30FA" w:rsidRDefault="00DB30FA" w:rsidP="00DB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370C3" w14:textId="77777777" w:rsidR="00DB30FA" w:rsidRDefault="00DB30FA" w:rsidP="00DB30FA">
      <w:r>
        <w:separator/>
      </w:r>
    </w:p>
  </w:footnote>
  <w:footnote w:type="continuationSeparator" w:id="0">
    <w:p w14:paraId="4BE5E4A1" w14:textId="77777777" w:rsidR="00DB30FA" w:rsidRDefault="00DB30FA" w:rsidP="00DB30FA">
      <w:r>
        <w:continuationSeparator/>
      </w:r>
    </w:p>
  </w:footnote>
  <w:footnote w:id="1">
    <w:p w14:paraId="1C0DD804" w14:textId="77777777" w:rsidR="001970BE" w:rsidRDefault="001970BE" w:rsidP="001970BE">
      <w:pPr>
        <w:pStyle w:val="FootnoteText"/>
        <w:ind w:left="0" w:firstLine="0"/>
      </w:pPr>
      <w:r>
        <w:rPr>
          <w:rStyle w:val="FootnoteReference"/>
        </w:rPr>
        <w:footnoteRef/>
      </w:r>
      <w:r>
        <w:t xml:space="preserve"> The pass mark is defined in the validation document. Ordinarily this will be 40%; however, this may differ for some courses and modules, where, for example, there may be a derogation due to professional body requirements. </w:t>
      </w:r>
    </w:p>
  </w:footnote>
  <w:footnote w:id="2">
    <w:p w14:paraId="5A24DEB4" w14:textId="77777777" w:rsidR="001970BE" w:rsidRDefault="001970BE" w:rsidP="001970BE">
      <w:pPr>
        <w:pStyle w:val="FootnoteText"/>
        <w:ind w:left="0" w:firstLine="0"/>
      </w:pPr>
      <w:r>
        <w:rPr>
          <w:rStyle w:val="FootnoteReference"/>
        </w:rPr>
        <w:footnoteRef/>
      </w:r>
      <w:r>
        <w:t xml:space="preserve"> Modules within a stage are the modules being studied by a student in that particular academic year.</w:t>
      </w:r>
    </w:p>
  </w:footnote>
  <w:footnote w:id="3">
    <w:p w14:paraId="538083A5" w14:textId="77777777" w:rsidR="001970BE" w:rsidRDefault="001970BE" w:rsidP="001970BE">
      <w:pPr>
        <w:pStyle w:val="FootnoteText"/>
      </w:pPr>
      <w:r>
        <w:rPr>
          <w:rStyle w:val="FootnoteReference"/>
        </w:rPr>
        <w:footnoteRef/>
      </w:r>
      <w:r>
        <w:t xml:space="preserve"> Modules within a stage are the modules being studied by a student in that particular academic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067"/>
    <w:multiLevelType w:val="hybridMultilevel"/>
    <w:tmpl w:val="6A12BB0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75D37F1"/>
    <w:multiLevelType w:val="hybridMultilevel"/>
    <w:tmpl w:val="732862B0"/>
    <w:lvl w:ilvl="0" w:tplc="9230C0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B57591"/>
    <w:multiLevelType w:val="hybridMultilevel"/>
    <w:tmpl w:val="0CAA1F5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F8F06BE"/>
    <w:multiLevelType w:val="hybridMultilevel"/>
    <w:tmpl w:val="20F0FDF2"/>
    <w:lvl w:ilvl="0" w:tplc="CEFE940C">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D426EF"/>
    <w:multiLevelType w:val="hybridMultilevel"/>
    <w:tmpl w:val="41C4696E"/>
    <w:lvl w:ilvl="0" w:tplc="3968D94C">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B3"/>
    <w:rsid w:val="001304A8"/>
    <w:rsid w:val="001970BE"/>
    <w:rsid w:val="002E4CF9"/>
    <w:rsid w:val="0049715E"/>
    <w:rsid w:val="004A1C81"/>
    <w:rsid w:val="00517D27"/>
    <w:rsid w:val="005436B3"/>
    <w:rsid w:val="006C007D"/>
    <w:rsid w:val="009F6E61"/>
    <w:rsid w:val="00A03FED"/>
    <w:rsid w:val="00B94390"/>
    <w:rsid w:val="00C438C1"/>
    <w:rsid w:val="00DB30FA"/>
    <w:rsid w:val="00E67A6B"/>
    <w:rsid w:val="00E920E5"/>
    <w:rsid w:val="00F65CD2"/>
    <w:rsid w:val="00F67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5EEF"/>
  <w15:chartTrackingRefBased/>
  <w15:docId w15:val="{DBCB75E7-2867-45FA-9C3B-C18F999E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6B3"/>
    <w:pPr>
      <w:ind w:left="720"/>
      <w:contextualSpacing/>
    </w:pPr>
  </w:style>
  <w:style w:type="paragraph" w:styleId="FootnoteText">
    <w:name w:val="footnote text"/>
    <w:basedOn w:val="Normal"/>
    <w:link w:val="FootnoteTextChar"/>
    <w:uiPriority w:val="99"/>
    <w:semiHidden/>
    <w:unhideWhenUsed/>
    <w:rsid w:val="00DB30FA"/>
    <w:pPr>
      <w:ind w:left="357" w:hanging="357"/>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B30F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DB30FA"/>
    <w:rPr>
      <w:vertAlign w:val="superscript"/>
    </w:rPr>
  </w:style>
  <w:style w:type="character" w:styleId="CommentReference">
    <w:name w:val="annotation reference"/>
    <w:basedOn w:val="DefaultParagraphFont"/>
    <w:uiPriority w:val="99"/>
    <w:semiHidden/>
    <w:unhideWhenUsed/>
    <w:rsid w:val="006C007D"/>
    <w:rPr>
      <w:sz w:val="16"/>
      <w:szCs w:val="16"/>
    </w:rPr>
  </w:style>
  <w:style w:type="paragraph" w:styleId="CommentText">
    <w:name w:val="annotation text"/>
    <w:basedOn w:val="Normal"/>
    <w:link w:val="CommentTextChar"/>
    <w:uiPriority w:val="99"/>
    <w:semiHidden/>
    <w:unhideWhenUsed/>
    <w:rsid w:val="006C007D"/>
    <w:rPr>
      <w:sz w:val="20"/>
      <w:szCs w:val="20"/>
    </w:rPr>
  </w:style>
  <w:style w:type="character" w:customStyle="1" w:styleId="CommentTextChar">
    <w:name w:val="Comment Text Char"/>
    <w:basedOn w:val="DefaultParagraphFont"/>
    <w:link w:val="CommentText"/>
    <w:uiPriority w:val="99"/>
    <w:semiHidden/>
    <w:rsid w:val="006C007D"/>
    <w:rPr>
      <w:sz w:val="20"/>
      <w:szCs w:val="20"/>
    </w:rPr>
  </w:style>
  <w:style w:type="paragraph" w:styleId="BalloonText">
    <w:name w:val="Balloon Text"/>
    <w:basedOn w:val="Normal"/>
    <w:link w:val="BalloonTextChar"/>
    <w:uiPriority w:val="99"/>
    <w:semiHidden/>
    <w:unhideWhenUsed/>
    <w:rsid w:val="001970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D7B4D-D0B1-48FD-908C-21DCC082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Haines</dc:creator>
  <cp:keywords/>
  <dc:description/>
  <cp:lastModifiedBy>Gwen Jones</cp:lastModifiedBy>
  <cp:revision>17</cp:revision>
  <dcterms:created xsi:type="dcterms:W3CDTF">2018-09-10T11:22:00Z</dcterms:created>
  <dcterms:modified xsi:type="dcterms:W3CDTF">2020-10-18T08:44:00Z</dcterms:modified>
</cp:coreProperties>
</file>