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0CF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77B6C12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7D1BC" wp14:editId="2EE5FEAD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5EC7" w14:textId="77777777" w:rsidR="00006719" w:rsidRDefault="00CA66E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STAGE 2</w:t>
                            </w:r>
                            <w:r w:rsidR="0000671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668F174" w14:textId="77777777" w:rsidR="00F13138" w:rsidRPr="00D1659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ACADEMIC APPEAL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006719" w:rsidRDefault="00CA66E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STAGE 2</w:t>
                      </w:r>
                      <w:r w:rsidR="0000671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13138" w:rsidRPr="00D1659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ACADEMIC APPEAL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48680378" wp14:editId="5959FD8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92FA01B" w14:textId="77777777" w:rsidTr="001D6E4E">
        <w:trPr>
          <w:trHeight w:val="172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EDD08D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326654D1" w14:textId="77777777" w:rsidR="009602A6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="00F739E7">
              <w:rPr>
                <w:b/>
                <w:color w:val="000000" w:themeColor="text1"/>
              </w:rPr>
              <w:t xml:space="preserve"> and Part C: Procedure for Research Degrees,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9602A6" w:rsidRPr="00BD3C45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14:paraId="1AD0941E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4ECF1398" w14:textId="77777777" w:rsidR="00803AE1" w:rsidRPr="001D6E4E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</w:t>
            </w:r>
            <w:r w:rsidR="001D6E4E">
              <w:rPr>
                <w:b/>
                <w:color w:val="000000" w:themeColor="text1"/>
              </w:rPr>
              <w:t xml:space="preserve">your </w:t>
            </w:r>
            <w:r w:rsidR="00A86481">
              <w:rPr>
                <w:b/>
                <w:color w:val="000000" w:themeColor="text1"/>
              </w:rPr>
              <w:t>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</w:p>
        </w:tc>
      </w:tr>
    </w:tbl>
    <w:p w14:paraId="331E2F9C" w14:textId="77777777" w:rsidR="004D0EDE" w:rsidRPr="002A1BCD" w:rsidRDefault="004D0EDE" w:rsidP="008A7E9C">
      <w:pPr>
        <w:rPr>
          <w:color w:val="000000" w:themeColor="text1"/>
        </w:rPr>
      </w:pPr>
    </w:p>
    <w:p w14:paraId="3130CD68" w14:textId="77777777" w:rsidR="006B4D14" w:rsidRDefault="006B4D14" w:rsidP="008A7E9C">
      <w:pPr>
        <w:rPr>
          <w:b/>
          <w:color w:val="000000" w:themeColor="text1"/>
        </w:rPr>
      </w:pPr>
    </w:p>
    <w:p w14:paraId="28153AA1" w14:textId="483EEDAC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51770CDA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14:paraId="6583E31D" w14:textId="77777777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E348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411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44AAA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0EDC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3C0EADD6" w14:textId="77777777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CBD88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FD6C1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1BD8647F" w14:textId="77777777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D12C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8441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2554473B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41C93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9155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3B6EC2B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64BF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EC3B6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6B15943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EF94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C3FB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6CBA3A73" w14:textId="77777777" w:rsidR="00803AE1" w:rsidRDefault="00803AE1" w:rsidP="008A7E9C">
      <w:pPr>
        <w:rPr>
          <w:b/>
          <w:color w:val="000000" w:themeColor="text1"/>
        </w:rPr>
      </w:pPr>
    </w:p>
    <w:p w14:paraId="438C30BD" w14:textId="77777777" w:rsidR="006B4D14" w:rsidRDefault="006B4D14" w:rsidP="008A7E9C">
      <w:pPr>
        <w:rPr>
          <w:b/>
          <w:color w:val="000000" w:themeColor="text1"/>
        </w:rPr>
      </w:pPr>
    </w:p>
    <w:p w14:paraId="3F61492F" w14:textId="3844D42A" w:rsidR="009315CA" w:rsidRDefault="0053207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COMMITTEE/BOARD AGAINST WHICH YOU ARE APPEALING</w:t>
      </w:r>
    </w:p>
    <w:p w14:paraId="12417036" w14:textId="77777777" w:rsidR="0053207D" w:rsidRDefault="0053207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14:paraId="251B6E48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A7CD0" w14:textId="5328C9A8" w:rsidR="00E27165" w:rsidRPr="001D6E4E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 to the outcome </w:t>
            </w:r>
            <w:r w:rsidR="001D6E4E">
              <w:rPr>
                <w:b/>
                <w:color w:val="000000" w:themeColor="text1"/>
              </w:rPr>
              <w:t>of the Faculty Research Degrees Committee or i</w:t>
            </w:r>
            <w:r w:rsidR="00EC3DF6">
              <w:rPr>
                <w:b/>
                <w:color w:val="000000" w:themeColor="text1"/>
              </w:rPr>
              <w:t>ts P</w:t>
            </w:r>
            <w:r w:rsidR="006B4D14">
              <w:rPr>
                <w:b/>
                <w:color w:val="000000" w:themeColor="text1"/>
              </w:rPr>
              <w:t>rogress</w:t>
            </w:r>
            <w:r w:rsidR="00EC3DF6">
              <w:rPr>
                <w:b/>
                <w:color w:val="000000" w:themeColor="text1"/>
              </w:rPr>
              <w:t xml:space="preserve"> B</w:t>
            </w:r>
            <w:r w:rsidR="001D6E4E">
              <w:rPr>
                <w:b/>
                <w:color w:val="000000" w:themeColor="text1"/>
              </w:rPr>
              <w:t xml:space="preserve">oard regarding progression or transfer?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D13366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7EF1DD45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2779B" w14:textId="77777777" w:rsidR="00E27165" w:rsidRPr="00014DCB" w:rsidRDefault="00E27165" w:rsidP="001D6E4E">
            <w:pPr>
              <w:rPr>
                <w:i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</w:t>
            </w:r>
            <w:r w:rsidR="001D6E4E">
              <w:rPr>
                <w:b/>
                <w:color w:val="000000" w:themeColor="text1"/>
              </w:rPr>
              <w:t>the examination decision of the Research Degrees Committee?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649338A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30202525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2A883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14:paraId="09C77A97" w14:textId="77777777"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4B6B3E5" w14:textId="77777777"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C3DC4D2" w14:textId="77777777" w:rsidR="004D106C" w:rsidRDefault="004D106C" w:rsidP="008A7E9C">
      <w:pPr>
        <w:rPr>
          <w:b/>
          <w:color w:val="000000" w:themeColor="text1"/>
        </w:rPr>
      </w:pPr>
      <w:bookmarkStart w:id="0" w:name="_GoBack"/>
      <w:bookmarkEnd w:id="0"/>
    </w:p>
    <w:p w14:paraId="6FED7759" w14:textId="77777777" w:rsidR="006B4D14" w:rsidRDefault="006B4D14" w:rsidP="008A7E9C">
      <w:pPr>
        <w:rPr>
          <w:b/>
          <w:color w:val="000000" w:themeColor="text1"/>
        </w:rPr>
      </w:pPr>
    </w:p>
    <w:p w14:paraId="48B497F6" w14:textId="7436A88F"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APPEAL</w:t>
      </w:r>
      <w:r w:rsidR="001D6E4E">
        <w:rPr>
          <w:b/>
          <w:color w:val="000000" w:themeColor="text1"/>
        </w:rPr>
        <w:t>: DECISION OF THE FACULTY RESEARCH DEGREES COMMITTEE OR I</w:t>
      </w:r>
      <w:r w:rsidR="006B4D14">
        <w:rPr>
          <w:b/>
          <w:color w:val="000000" w:themeColor="text1"/>
        </w:rPr>
        <w:t>TS PROGRESS</w:t>
      </w:r>
      <w:r w:rsidR="001D6E4E">
        <w:rPr>
          <w:b/>
          <w:color w:val="000000" w:themeColor="text1"/>
        </w:rPr>
        <w:t xml:space="preserve"> BOARD</w:t>
      </w:r>
    </w:p>
    <w:p w14:paraId="533692E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14:paraId="1982511B" w14:textId="77777777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DABC2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3280" w14:textId="77777777"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3D5509C" w14:textId="77777777"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14:paraId="00D7E11F" w14:textId="77777777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E49E2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2B1C" w14:textId="77777777" w:rsidR="0044368B" w:rsidRPr="0044368B" w:rsidRDefault="00A328D5" w:rsidP="001D6E4E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 xml:space="preserve">roper process has not been followed in relation to </w:t>
            </w:r>
            <w:r w:rsidR="001D6E4E">
              <w:rPr>
                <w:color w:val="000000" w:themeColor="text1"/>
              </w:rPr>
              <w:t>assessment of your progress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0239A00" w14:textId="77777777"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14:paraId="0E11B30D" w14:textId="77777777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4240C" w14:textId="77777777"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CCA1" w14:textId="77777777" w:rsidR="001F2929" w:rsidRPr="0044368B" w:rsidRDefault="001D6E4E" w:rsidP="001D6E4E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A328D5">
              <w:rPr>
                <w:color w:val="000000" w:themeColor="text1"/>
              </w:rPr>
              <w:t>n academic decision was not arrived at in accordance wit</w:t>
            </w:r>
            <w:r>
              <w:rPr>
                <w:color w:val="000000" w:themeColor="text1"/>
              </w:rPr>
              <w:t>h the regulations of the course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0823400" w14:textId="77777777"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80EC566" w14:textId="77777777" w:rsidR="00C42245" w:rsidRDefault="00C42245" w:rsidP="008A7E9C">
      <w:pPr>
        <w:rPr>
          <w:b/>
          <w:color w:val="000000" w:themeColor="text1"/>
        </w:rPr>
      </w:pPr>
    </w:p>
    <w:p w14:paraId="738ECC42" w14:textId="77777777" w:rsidR="006B4D14" w:rsidRDefault="006B4D1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CA8D41E" w14:textId="02F45C8A" w:rsidR="001D6E4E" w:rsidRPr="002A1BCD" w:rsidRDefault="001D6E4E" w:rsidP="001D6E4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GROUNDS FOR APPEAL: DECISION OF THE RESEARCH DEGREES COMMITTEE </w:t>
      </w:r>
    </w:p>
    <w:p w14:paraId="13DE4DC1" w14:textId="77777777" w:rsidR="001D6E4E" w:rsidRDefault="001D6E4E" w:rsidP="001D6E4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1D6E4E" w:rsidRPr="002A1BCD" w14:paraId="54E32C23" w14:textId="77777777" w:rsidTr="00584727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9AA32" w14:textId="77777777" w:rsidR="001D6E4E" w:rsidRPr="0044368B" w:rsidRDefault="001D6E4E" w:rsidP="00584727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1D6E4E" w:rsidRPr="002A1BCD" w14:paraId="69DE87CF" w14:textId="77777777" w:rsidTr="00584727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10ABD" w14:textId="77777777" w:rsidR="001D6E4E" w:rsidRPr="00697987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CE33" w14:textId="77777777" w:rsidR="001D6E4E" w:rsidRPr="00A328D5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were circumstances affecting your performance which the examiners were not aware of at the oral examination</w:t>
            </w:r>
          </w:p>
        </w:tc>
        <w:sdt>
          <w:sdtPr>
            <w:rPr>
              <w:color w:val="000000" w:themeColor="text1"/>
            </w:rPr>
            <w:id w:val="-36374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456B1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1FF93221" w14:textId="77777777" w:rsidTr="00584727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D034B" w14:textId="77777777" w:rsidR="001D6E4E" w:rsidRPr="00697987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07B9" w14:textId="77777777" w:rsidR="001D6E4E" w:rsidRPr="0044368B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evidence of procedural irregularity in the conduct of the examination (including administrative error) of such a nature as to cause doubt as to whether the result might have been different had there not been such irregularity</w:t>
            </w:r>
          </w:p>
        </w:tc>
        <w:sdt>
          <w:sdtPr>
            <w:rPr>
              <w:color w:val="000000" w:themeColor="text1"/>
            </w:rPr>
            <w:id w:val="101557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915E2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3A6CA653" w14:textId="77777777" w:rsidTr="00584727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4EA37" w14:textId="77777777" w:rsidR="001D6E4E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0BBB" w14:textId="77777777" w:rsidR="001D6E4E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evidence of unfair or improper assessment on the part of one or more of the examiners</w:t>
            </w:r>
          </w:p>
          <w:p w14:paraId="31C0F746" w14:textId="77777777" w:rsidR="001D6E4E" w:rsidRPr="001D6E4E" w:rsidRDefault="001D6E4E" w:rsidP="00584727">
            <w:pPr>
              <w:tabs>
                <w:tab w:val="left" w:pos="303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NB You may not otherwise challenge the academic judgement of the examiners</w:t>
            </w:r>
          </w:p>
        </w:tc>
        <w:sdt>
          <w:sdtPr>
            <w:rPr>
              <w:color w:val="000000" w:themeColor="text1"/>
            </w:rPr>
            <w:id w:val="2930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DB1976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5358B8D" w14:textId="77777777" w:rsidR="001D6E4E" w:rsidRDefault="001D6E4E" w:rsidP="001D6E4E">
      <w:pPr>
        <w:rPr>
          <w:b/>
          <w:color w:val="000000" w:themeColor="text1"/>
        </w:rPr>
      </w:pPr>
    </w:p>
    <w:p w14:paraId="2237926A" w14:textId="77777777" w:rsidR="001D6E4E" w:rsidRDefault="001D6E4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09D5A1E8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8BF74" w14:textId="77777777"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14:paraId="0212E603" w14:textId="77777777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0EFCF" w14:textId="77777777"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 xml:space="preserve">lease state what evidence you have attached that would support your claim </w:t>
            </w:r>
          </w:p>
          <w:p w14:paraId="15ECD0B0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390EA669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2A0EA8BB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34691C00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BC4C9" w14:textId="77777777"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7AC82035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402B1" w14:textId="77777777" w:rsidR="007F04EE" w:rsidRPr="00AF694A" w:rsidRDefault="007F04EE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6A887E46" w14:textId="77777777" w:rsidR="00FD002B" w:rsidRDefault="00FD002B" w:rsidP="008A7E9C">
      <w:pPr>
        <w:rPr>
          <w:b/>
          <w:color w:val="000000" w:themeColor="text1"/>
        </w:rPr>
      </w:pPr>
    </w:p>
    <w:p w14:paraId="56039AB1" w14:textId="77777777" w:rsidR="006B4D14" w:rsidRDefault="006B4D14" w:rsidP="008A7E9C">
      <w:pPr>
        <w:rPr>
          <w:b/>
          <w:color w:val="000000" w:themeColor="text1"/>
        </w:rPr>
      </w:pPr>
    </w:p>
    <w:p w14:paraId="1161285C" w14:textId="040885D9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57561E99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7B8079A3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E0B0DF" w14:textId="77777777"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14:paraId="4FEE13F5" w14:textId="77777777"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14:paraId="5385976D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7680A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F0AFF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1729EEC9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70F12AE" w14:textId="77777777" w:rsidR="00C36BB0" w:rsidRPr="00150CF6" w:rsidRDefault="00C36BB0" w:rsidP="001D6E4E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284C6E23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56039E66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3EBA6618" w14:textId="77777777" w:rsidR="00C36BB0" w:rsidRDefault="00C36BB0" w:rsidP="001D6E4E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0FEB6EBA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7829929F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09E2C" w14:textId="77777777" w:rsidR="00C36BB0" w:rsidRDefault="00C36BB0" w:rsidP="001D6E4E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20E623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6DEAC9A8" w14:textId="77777777" w:rsidR="00C36BB0" w:rsidRDefault="00C36BB0" w:rsidP="008A7E9C">
      <w:pPr>
        <w:rPr>
          <w:b/>
          <w:color w:val="000000" w:themeColor="text1"/>
        </w:rPr>
      </w:pPr>
    </w:p>
    <w:p w14:paraId="63472173" w14:textId="77777777" w:rsidR="009D74DB" w:rsidRDefault="009D74DB" w:rsidP="006B4610">
      <w:pPr>
        <w:rPr>
          <w:b/>
          <w:color w:val="000000" w:themeColor="text1"/>
        </w:rPr>
      </w:pPr>
    </w:p>
    <w:p w14:paraId="3ADB1683" w14:textId="77777777" w:rsidR="009D74DB" w:rsidRDefault="009D74DB" w:rsidP="006B4610">
      <w:pPr>
        <w:rPr>
          <w:b/>
          <w:color w:val="000000" w:themeColor="text1"/>
        </w:rPr>
      </w:pPr>
    </w:p>
    <w:p w14:paraId="01FB8259" w14:textId="77777777" w:rsidR="009D74DB" w:rsidRDefault="009D74DB" w:rsidP="006B4610">
      <w:pPr>
        <w:rPr>
          <w:b/>
          <w:color w:val="000000" w:themeColor="text1"/>
        </w:rPr>
      </w:pPr>
    </w:p>
    <w:p w14:paraId="28C4533F" w14:textId="77777777" w:rsidR="009D74DB" w:rsidRDefault="009D74DB" w:rsidP="006B4610">
      <w:pPr>
        <w:rPr>
          <w:b/>
          <w:color w:val="000000" w:themeColor="text1"/>
        </w:rPr>
      </w:pPr>
    </w:p>
    <w:p w14:paraId="0EBA533C" w14:textId="77777777" w:rsidR="009D74DB" w:rsidRDefault="009D74DB" w:rsidP="006B4610">
      <w:pPr>
        <w:rPr>
          <w:b/>
          <w:color w:val="000000" w:themeColor="text1"/>
        </w:rPr>
      </w:pPr>
    </w:p>
    <w:p w14:paraId="1D17E9E2" w14:textId="77777777" w:rsidR="009D74DB" w:rsidRDefault="009D74DB" w:rsidP="006B4610">
      <w:pPr>
        <w:rPr>
          <w:b/>
          <w:color w:val="000000" w:themeColor="text1"/>
        </w:rPr>
      </w:pPr>
    </w:p>
    <w:p w14:paraId="195AC49F" w14:textId="77777777" w:rsidR="006B4610" w:rsidRDefault="006B4610" w:rsidP="006B4610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14:paraId="4A35BD8F" w14:textId="77777777" w:rsidR="006B4610" w:rsidRDefault="006B4610" w:rsidP="006B461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B4610" w:rsidRPr="00C42245" w14:paraId="034A6B62" w14:textId="77777777" w:rsidTr="00E65E83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600D4" w14:textId="77777777" w:rsidR="006B4610" w:rsidRPr="00CE213A" w:rsidRDefault="006B4610" w:rsidP="00E65E83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6B4610" w:rsidRPr="00C42245" w14:paraId="6021CAF0" w14:textId="77777777" w:rsidTr="001D6E4E">
        <w:trPr>
          <w:trHeight w:val="1341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4213" w14:textId="77777777" w:rsidR="006B4610" w:rsidRPr="00453F89" w:rsidRDefault="006B4610" w:rsidP="006B4610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14:paraId="0B734995" w14:textId="63524F5E" w:rsidR="006B4610" w:rsidRDefault="006B4610" w:rsidP="008A7E9C">
      <w:pPr>
        <w:rPr>
          <w:b/>
          <w:color w:val="000000" w:themeColor="text1"/>
        </w:rPr>
      </w:pPr>
    </w:p>
    <w:p w14:paraId="67BBA588" w14:textId="77777777" w:rsidR="006B4D14" w:rsidRDefault="006B4D14" w:rsidP="008A7E9C">
      <w:pPr>
        <w:rPr>
          <w:b/>
          <w:color w:val="000000" w:themeColor="text1"/>
        </w:rPr>
      </w:pPr>
    </w:p>
    <w:p w14:paraId="60DA9E49" w14:textId="77777777" w:rsidR="005F12A2" w:rsidRDefault="005E42F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14:paraId="3DF74976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5AA6D231" w14:textId="77777777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9FFC5" w14:textId="77777777" w:rsidR="0044368B" w:rsidRDefault="0044368B" w:rsidP="005E42F4">
            <w:pPr>
              <w:rPr>
                <w:color w:val="000000" w:themeColor="text1"/>
              </w:rPr>
            </w:pPr>
          </w:p>
          <w:p w14:paraId="2A66027B" w14:textId="77777777"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14:paraId="267A0153" w14:textId="77777777"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14:paraId="3191A26C" w14:textId="77777777"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If you are currently NOT registered with the</w:t>
            </w:r>
            <w:r w:rsidR="001864EE">
              <w:rPr>
                <w:b/>
                <w:color w:val="000000" w:themeColor="text1"/>
              </w:rPr>
              <w:t xml:space="preserve">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</w:t>
            </w:r>
            <w:r w:rsidR="001864EE" w:rsidRPr="00014DCB">
              <w:rPr>
                <w:b/>
                <w:color w:val="000000" w:themeColor="text1"/>
              </w:rPr>
              <w:t>disability, which</w:t>
            </w:r>
            <w:r w:rsidRPr="00014DCB">
              <w:rPr>
                <w:b/>
                <w:color w:val="000000" w:themeColor="text1"/>
              </w:rPr>
              <w:t xml:space="preserve"> affects your ability to study, you MUST contact </w:t>
            </w:r>
            <w:r w:rsidR="001864EE">
              <w:rPr>
                <w:b/>
                <w:color w:val="000000" w:themeColor="text1"/>
              </w:rPr>
              <w:t xml:space="preserve">the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14:paraId="3B10D7D6" w14:textId="77777777"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14:paraId="1034F4FA" w14:textId="77777777" w:rsidR="00EA1615" w:rsidRPr="001D6E4E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="001864EE"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</w:t>
            </w:r>
          </w:p>
        </w:tc>
      </w:tr>
    </w:tbl>
    <w:p w14:paraId="4CDA848E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EA1615" w14:paraId="30BEEDA1" w14:textId="77777777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C24DB" w14:textId="77777777" w:rsidR="00EA1615" w:rsidRPr="00F646D5" w:rsidRDefault="005E42F4" w:rsidP="005E42F4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EA1615" w14:paraId="4B6DF5B3" w14:textId="77777777" w:rsidTr="005E42F4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14:paraId="27AF0DEF" w14:textId="77777777" w:rsidR="00EA1615" w:rsidRPr="005E42F4" w:rsidRDefault="005E42F4" w:rsidP="00FA33C8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14:paraId="01B65881" w14:textId="77777777"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14:paraId="4A6A30CE" w14:textId="77777777" w:rsidTr="005E42F4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14:paraId="5477ADA5" w14:textId="77777777" w:rsidR="00EA1615" w:rsidRPr="005E42F4" w:rsidRDefault="005E42F4" w:rsidP="00FA33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Wellbeing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14:paraId="0E4D66B7" w14:textId="77777777"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B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14:paraId="186A7118" w14:textId="77777777" w:rsidTr="0023523F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F1CC2" w14:textId="77777777" w:rsidR="00EA1615" w:rsidRPr="005E42F4" w:rsidRDefault="005E42F4" w:rsidP="005E4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F3B16" w14:textId="77777777"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6815EBD" w14:textId="77777777" w:rsidR="006B4610" w:rsidRDefault="006B4610" w:rsidP="008A7E9C">
      <w:pPr>
        <w:rPr>
          <w:b/>
          <w:color w:val="000000" w:themeColor="text1"/>
        </w:rPr>
      </w:pPr>
    </w:p>
    <w:p w14:paraId="00995ECE" w14:textId="77777777" w:rsidR="006B4D14" w:rsidRDefault="006B4D14" w:rsidP="008A7E9C">
      <w:pPr>
        <w:rPr>
          <w:b/>
          <w:color w:val="000000" w:themeColor="text1"/>
        </w:rPr>
      </w:pPr>
    </w:p>
    <w:p w14:paraId="6C1C5B43" w14:textId="24CA5130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16E61B0B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4C48BCE4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A838A9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14925FB3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14:paraId="4E6E0143" w14:textId="77777777" w:rsidR="007657F7" w:rsidRDefault="007657F7" w:rsidP="007657F7">
            <w:pPr>
              <w:rPr>
                <w:b/>
                <w:bCs/>
                <w:color w:val="000000"/>
              </w:rPr>
            </w:pPr>
          </w:p>
          <w:p w14:paraId="6D3339C2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613BC02F" w14:textId="77777777" w:rsidR="00851511" w:rsidRPr="007C51DC" w:rsidRDefault="00851511" w:rsidP="007C51DC">
            <w:pPr>
              <w:pStyle w:val="FootnoteText"/>
              <w:rPr>
                <w:i/>
                <w:color w:val="000000"/>
                <w:sz w:val="18"/>
                <w:szCs w:val="18"/>
              </w:rPr>
            </w:pPr>
          </w:p>
        </w:tc>
      </w:tr>
      <w:tr w:rsidR="00055ADB" w:rsidRPr="002A1BCD" w14:paraId="56981BB3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34D4C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5139279D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1850F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D4A4DD0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246B74AD" w14:textId="77777777" w:rsidR="00AB6334" w:rsidRPr="002A1BCD" w:rsidRDefault="00AB6334" w:rsidP="007C51D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1B9F" w14:textId="77777777" w:rsidR="00A52156" w:rsidRDefault="00A52156" w:rsidP="005F17E2">
      <w:r>
        <w:separator/>
      </w:r>
    </w:p>
  </w:endnote>
  <w:endnote w:type="continuationSeparator" w:id="0">
    <w:p w14:paraId="1F8D7FA5" w14:textId="77777777" w:rsidR="00A52156" w:rsidRDefault="00A52156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5365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FE8D" w14:textId="77777777" w:rsidR="00A52156" w:rsidRDefault="00A52156" w:rsidP="005F17E2">
      <w:r>
        <w:separator/>
      </w:r>
    </w:p>
  </w:footnote>
  <w:footnote w:type="continuationSeparator" w:id="0">
    <w:p w14:paraId="29AE0211" w14:textId="77777777" w:rsidR="00A52156" w:rsidRDefault="00A52156" w:rsidP="005F17E2">
      <w:r>
        <w:continuationSeparator/>
      </w:r>
    </w:p>
  </w:footnote>
  <w:footnote w:id="1">
    <w:p w14:paraId="729E8608" w14:textId="77777777"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4688CBD4" w14:textId="77777777" w:rsidR="007657F7" w:rsidRDefault="007657F7" w:rsidP="007C51DC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8AFF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D6E4E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320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54842"/>
    <w:rsid w:val="00662E10"/>
    <w:rsid w:val="00671257"/>
    <w:rsid w:val="00671402"/>
    <w:rsid w:val="00691990"/>
    <w:rsid w:val="00697987"/>
    <w:rsid w:val="006B40CB"/>
    <w:rsid w:val="006B4610"/>
    <w:rsid w:val="006B4D14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84074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52156"/>
    <w:rsid w:val="00A55797"/>
    <w:rsid w:val="00A85080"/>
    <w:rsid w:val="00A86481"/>
    <w:rsid w:val="00A91AFE"/>
    <w:rsid w:val="00A94653"/>
    <w:rsid w:val="00AB6334"/>
    <w:rsid w:val="00AC2AB6"/>
    <w:rsid w:val="00AC4BBC"/>
    <w:rsid w:val="00AE755A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A66E7"/>
    <w:rsid w:val="00CB421B"/>
    <w:rsid w:val="00D16599"/>
    <w:rsid w:val="00D27B82"/>
    <w:rsid w:val="00D31A13"/>
    <w:rsid w:val="00D31BE0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3DF6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4716C"/>
    <w:rsid w:val="00F50F31"/>
    <w:rsid w:val="00F646D5"/>
    <w:rsid w:val="00F739E7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6D983F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702A7E-E916-4A9E-961F-87E349A7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3</cp:revision>
  <cp:lastPrinted>2014-06-11T08:44:00Z</cp:lastPrinted>
  <dcterms:created xsi:type="dcterms:W3CDTF">2019-10-01T10:43:00Z</dcterms:created>
  <dcterms:modified xsi:type="dcterms:W3CDTF">2019-10-01T10:50:00Z</dcterms:modified>
</cp:coreProperties>
</file>