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C1" w:rsidRDefault="005436B3" w:rsidP="005436B3">
      <w:pPr>
        <w:jc w:val="center"/>
        <w:rPr>
          <w:b/>
        </w:rPr>
      </w:pPr>
      <w:r w:rsidRPr="0049715E">
        <w:rPr>
          <w:b/>
        </w:rPr>
        <w:t xml:space="preserve">Continuation sheet for Suspected Academic Misconduct </w:t>
      </w:r>
    </w:p>
    <w:p w:rsidR="005436B3" w:rsidRPr="0049715E" w:rsidRDefault="005436B3" w:rsidP="005436B3">
      <w:pPr>
        <w:jc w:val="center"/>
        <w:rPr>
          <w:b/>
        </w:rPr>
      </w:pPr>
      <w:r w:rsidRPr="0049715E">
        <w:rPr>
          <w:b/>
        </w:rPr>
        <w:t>(</w:t>
      </w:r>
      <w:proofErr w:type="gramStart"/>
      <w:r w:rsidRPr="0049715E">
        <w:rPr>
          <w:b/>
        </w:rPr>
        <w:t>use</w:t>
      </w:r>
      <w:proofErr w:type="gramEnd"/>
      <w:r w:rsidRPr="0049715E">
        <w:rPr>
          <w:b/>
        </w:rPr>
        <w:t xml:space="preserve"> if case already seen by an AMO)</w:t>
      </w:r>
    </w:p>
    <w:p w:rsidR="005436B3" w:rsidRDefault="005436B3" w:rsidP="005436B3">
      <w:pPr>
        <w:jc w:val="center"/>
      </w:pPr>
    </w:p>
    <w:tbl>
      <w:tblPr>
        <w:tblW w:w="1049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282"/>
        <w:gridCol w:w="1101"/>
        <w:gridCol w:w="104"/>
        <w:gridCol w:w="178"/>
        <w:gridCol w:w="1100"/>
        <w:gridCol w:w="533"/>
        <w:gridCol w:w="461"/>
        <w:gridCol w:w="673"/>
        <w:gridCol w:w="378"/>
        <w:gridCol w:w="269"/>
        <w:gridCol w:w="1140"/>
        <w:gridCol w:w="97"/>
        <w:gridCol w:w="281"/>
        <w:gridCol w:w="812"/>
        <w:gridCol w:w="378"/>
        <w:gridCol w:w="283"/>
        <w:gridCol w:w="907"/>
        <w:gridCol w:w="267"/>
        <w:gridCol w:w="9"/>
      </w:tblGrid>
      <w:tr w:rsidR="0049715E" w:rsidTr="00996D56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:rsidR="0049715E" w:rsidRPr="005833B1" w:rsidRDefault="0049715E" w:rsidP="00996D56">
            <w:pPr>
              <w:widowControl w:val="0"/>
            </w:pPr>
            <w:r>
              <w:t>Date of AMO/AMP meeting</w:t>
            </w:r>
            <w:r w:rsidRPr="005833B1">
              <w:t>:</w:t>
            </w:r>
          </w:p>
        </w:tc>
        <w:tc>
          <w:tcPr>
            <w:tcW w:w="7757" w:type="dxa"/>
            <w:gridSpan w:val="15"/>
          </w:tcPr>
          <w:p w:rsidR="0049715E" w:rsidRPr="005833B1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:rsidR="0049715E" w:rsidRPr="005833B1" w:rsidRDefault="0049715E" w:rsidP="00996D56">
            <w:pPr>
              <w:widowControl w:val="0"/>
            </w:pPr>
            <w:r w:rsidRPr="005833B1">
              <w:t>Staff members present:</w:t>
            </w:r>
          </w:p>
        </w:tc>
        <w:tc>
          <w:tcPr>
            <w:tcW w:w="7757" w:type="dxa"/>
            <w:gridSpan w:val="15"/>
          </w:tcPr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Pr="005833B1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:rsidR="0049715E" w:rsidRDefault="0049715E" w:rsidP="00996D56">
            <w:pPr>
              <w:widowControl w:val="0"/>
            </w:pPr>
            <w:r>
              <w:t xml:space="preserve">Student in attendance </w:t>
            </w:r>
          </w:p>
          <w:p w:rsidR="0049715E" w:rsidRPr="005833B1" w:rsidRDefault="0049715E" w:rsidP="00996D56">
            <w:pPr>
              <w:widowControl w:val="0"/>
            </w:pPr>
          </w:p>
        </w:tc>
        <w:tc>
          <w:tcPr>
            <w:tcW w:w="2945" w:type="dxa"/>
            <w:gridSpan w:val="5"/>
          </w:tcPr>
          <w:p w:rsidR="0049715E" w:rsidRPr="001121D7" w:rsidRDefault="0049715E" w:rsidP="00996D56">
            <w:pPr>
              <w:widowControl w:val="0"/>
              <w:jc w:val="center"/>
              <w:rPr>
                <w:sz w:val="8"/>
                <w:szCs w:val="8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 w:val="restart"/>
          </w:tcPr>
          <w:p w:rsidR="0049715E" w:rsidRPr="005833B1" w:rsidRDefault="0049715E" w:rsidP="00996D56">
            <w:pPr>
              <w:widowControl w:val="0"/>
            </w:pPr>
            <w:r>
              <w:t>Explained by:</w:t>
            </w:r>
          </w:p>
          <w:p w:rsidR="0049715E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:rsidR="0049715E" w:rsidRPr="005833B1" w:rsidRDefault="0049715E" w:rsidP="00996D56">
            <w:pPr>
              <w:widowControl w:val="0"/>
            </w:pPr>
            <w:r w:rsidRPr="005833B1">
              <w:t>Student’s rights explained:</w:t>
            </w:r>
          </w:p>
        </w:tc>
        <w:tc>
          <w:tcPr>
            <w:tcW w:w="2945" w:type="dxa"/>
            <w:gridSpan w:val="5"/>
            <w:shd w:val="clear" w:color="auto" w:fill="auto"/>
          </w:tcPr>
          <w:p w:rsidR="0049715E" w:rsidRPr="001121D7" w:rsidRDefault="0049715E" w:rsidP="00996D56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49715E" w:rsidRPr="001121D7" w:rsidRDefault="0049715E" w:rsidP="00996D56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/>
            <w:shd w:val="clear" w:color="auto" w:fill="auto"/>
          </w:tcPr>
          <w:p w:rsidR="0049715E" w:rsidRPr="005833B1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:rsidR="0049715E" w:rsidRPr="005833B1" w:rsidRDefault="0049715E" w:rsidP="00996D56">
            <w:pPr>
              <w:widowControl w:val="0"/>
            </w:pPr>
            <w:r w:rsidRPr="005833B1">
              <w:t xml:space="preserve">Nature of </w:t>
            </w:r>
            <w:r>
              <w:t>misconduct</w:t>
            </w:r>
            <w:r w:rsidRPr="005833B1">
              <w:t xml:space="preserve"> explained:</w:t>
            </w:r>
          </w:p>
        </w:tc>
        <w:tc>
          <w:tcPr>
            <w:tcW w:w="2945" w:type="dxa"/>
            <w:gridSpan w:val="5"/>
            <w:shd w:val="clear" w:color="auto" w:fill="auto"/>
          </w:tcPr>
          <w:p w:rsidR="0049715E" w:rsidRPr="001121D7" w:rsidRDefault="0049715E" w:rsidP="00996D56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49715E" w:rsidRPr="001121D7" w:rsidRDefault="0049715E" w:rsidP="00996D56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4812" w:type="dxa"/>
            <w:gridSpan w:val="10"/>
            <w:vMerge/>
            <w:shd w:val="clear" w:color="auto" w:fill="auto"/>
          </w:tcPr>
          <w:p w:rsidR="0049715E" w:rsidRPr="005833B1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2726" w:type="dxa"/>
            <w:gridSpan w:val="4"/>
            <w:shd w:val="clear" w:color="auto" w:fill="F2F2F2" w:themeFill="background1" w:themeFillShade="F2"/>
          </w:tcPr>
          <w:p w:rsidR="0049715E" w:rsidRPr="005833B1" w:rsidRDefault="0049715E" w:rsidP="00996D56">
            <w:pPr>
              <w:widowControl w:val="0"/>
            </w:pPr>
            <w:r w:rsidRPr="005833B1">
              <w:t>Any representation – friend/SU:</w:t>
            </w:r>
          </w:p>
        </w:tc>
        <w:tc>
          <w:tcPr>
            <w:tcW w:w="2945" w:type="dxa"/>
            <w:gridSpan w:val="5"/>
            <w:shd w:val="clear" w:color="auto" w:fill="auto"/>
          </w:tcPr>
          <w:p w:rsidR="0049715E" w:rsidRPr="001121D7" w:rsidRDefault="0049715E" w:rsidP="00996D56">
            <w:pPr>
              <w:widowControl w:val="0"/>
              <w:jc w:val="center"/>
              <w:rPr>
                <w:sz w:val="8"/>
                <w:szCs w:val="8"/>
              </w:rPr>
            </w:pPr>
          </w:p>
          <w:p w:rsidR="0049715E" w:rsidRPr="001121D7" w:rsidRDefault="0049715E" w:rsidP="00996D56">
            <w:pPr>
              <w:widowControl w:val="0"/>
              <w:jc w:val="center"/>
              <w:rPr>
                <w:sz w:val="32"/>
                <w:szCs w:val="32"/>
              </w:rPr>
            </w:pPr>
            <w:r w:rsidRPr="001121D7">
              <w:rPr>
                <w:sz w:val="32"/>
                <w:szCs w:val="32"/>
              </w:rPr>
              <w:t>YES / NO</w:t>
            </w:r>
          </w:p>
        </w:tc>
        <w:tc>
          <w:tcPr>
            <w:tcW w:w="1787" w:type="dxa"/>
            <w:gridSpan w:val="3"/>
            <w:shd w:val="clear" w:color="auto" w:fill="F2F2F2" w:themeFill="background1" w:themeFillShade="F2"/>
          </w:tcPr>
          <w:p w:rsidR="0049715E" w:rsidRDefault="0049715E" w:rsidP="00996D56">
            <w:pPr>
              <w:widowControl w:val="0"/>
            </w:pPr>
            <w:r>
              <w:t>Name(s) &amp; relation/ position:</w:t>
            </w:r>
          </w:p>
        </w:tc>
        <w:tc>
          <w:tcPr>
            <w:tcW w:w="3025" w:type="dxa"/>
            <w:gridSpan w:val="7"/>
            <w:shd w:val="clear" w:color="auto" w:fill="auto"/>
          </w:tcPr>
          <w:p w:rsidR="0049715E" w:rsidRPr="005833B1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10483" w:type="dxa"/>
            <w:gridSpan w:val="19"/>
            <w:shd w:val="clear" w:color="auto" w:fill="F2F2F2" w:themeFill="background1" w:themeFillShade="F2"/>
          </w:tcPr>
          <w:p w:rsidR="0049715E" w:rsidRPr="005833B1" w:rsidRDefault="0049715E" w:rsidP="00996D56">
            <w:pPr>
              <w:widowControl w:val="0"/>
            </w:pPr>
            <w:r w:rsidRPr="005833B1">
              <w:t>Student’s explanation:</w:t>
            </w:r>
          </w:p>
          <w:p w:rsidR="0049715E" w:rsidRPr="005833B1" w:rsidRDefault="0049715E" w:rsidP="00996D56">
            <w:pPr>
              <w:widowControl w:val="0"/>
            </w:pPr>
          </w:p>
        </w:tc>
      </w:tr>
      <w:tr w:rsidR="0049715E" w:rsidTr="00996D56">
        <w:trPr>
          <w:gridAfter w:val="1"/>
          <w:wAfter w:w="9" w:type="dxa"/>
        </w:trPr>
        <w:tc>
          <w:tcPr>
            <w:tcW w:w="10483" w:type="dxa"/>
            <w:gridSpan w:val="19"/>
          </w:tcPr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Default="0049715E" w:rsidP="00996D56">
            <w:pPr>
              <w:widowControl w:val="0"/>
            </w:pPr>
          </w:p>
          <w:p w:rsidR="0049715E" w:rsidRPr="005833B1" w:rsidRDefault="0049715E" w:rsidP="00996D56">
            <w:pPr>
              <w:widowControl w:val="0"/>
            </w:pPr>
          </w:p>
        </w:tc>
      </w:tr>
      <w:tr w:rsidR="0049715E" w:rsidRPr="00524F88" w:rsidTr="00996D56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vAlign w:val="center"/>
          </w:tcPr>
          <w:p w:rsidR="0049715E" w:rsidRPr="000452EC" w:rsidRDefault="0049715E" w:rsidP="00996D56">
            <w:r w:rsidRPr="000452EC">
              <w:t>Has the student inadvertently committed academic misconduct through poor academic practice?</w:t>
            </w:r>
          </w:p>
        </w:tc>
        <w:tc>
          <w:tcPr>
            <w:tcW w:w="3025" w:type="dxa"/>
            <w:gridSpan w:val="7"/>
            <w:vAlign w:val="center"/>
          </w:tcPr>
          <w:p w:rsidR="0049715E" w:rsidRPr="00524F88" w:rsidRDefault="0049715E" w:rsidP="00996D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49715E" w:rsidRPr="00524F88" w:rsidTr="00996D56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vAlign w:val="center"/>
          </w:tcPr>
          <w:p w:rsidR="0049715E" w:rsidRPr="000452EC" w:rsidRDefault="0049715E" w:rsidP="00996D56">
            <w:pPr>
              <w:spacing w:line="360" w:lineRule="auto"/>
            </w:pPr>
            <w:r w:rsidRPr="000452EC">
              <w:t>Has the student admitted to committing academic misconduct?</w:t>
            </w:r>
          </w:p>
        </w:tc>
        <w:tc>
          <w:tcPr>
            <w:tcW w:w="3025" w:type="dxa"/>
            <w:gridSpan w:val="7"/>
            <w:vAlign w:val="center"/>
          </w:tcPr>
          <w:p w:rsidR="0049715E" w:rsidRDefault="0049715E" w:rsidP="00996D56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Y/N</w:t>
            </w:r>
          </w:p>
        </w:tc>
      </w:tr>
      <w:tr w:rsidR="0049715E" w:rsidRPr="00524F88" w:rsidTr="00996D56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7458" w:type="dxa"/>
            <w:gridSpan w:val="12"/>
            <w:vAlign w:val="center"/>
          </w:tcPr>
          <w:p w:rsidR="0049715E" w:rsidRPr="000452EC" w:rsidRDefault="0049715E" w:rsidP="00996D56">
            <w:pPr>
              <w:spacing w:line="360" w:lineRule="auto"/>
            </w:pPr>
            <w:r w:rsidRPr="000452EC">
              <w:t>Is there a case to answer?</w:t>
            </w:r>
          </w:p>
        </w:tc>
        <w:tc>
          <w:tcPr>
            <w:tcW w:w="3025" w:type="dxa"/>
            <w:gridSpan w:val="7"/>
            <w:vAlign w:val="center"/>
          </w:tcPr>
          <w:p w:rsidR="0049715E" w:rsidRPr="00524F88" w:rsidRDefault="0049715E" w:rsidP="00996D56">
            <w:pPr>
              <w:spacing w:line="360" w:lineRule="auto"/>
              <w:rPr>
                <w:sz w:val="20"/>
                <w:szCs w:val="20"/>
              </w:rPr>
            </w:pPr>
            <w:r w:rsidRPr="00524F88">
              <w:rPr>
                <w:sz w:val="20"/>
                <w:szCs w:val="20"/>
              </w:rPr>
              <w:t>Y/N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564"/>
          <w:jc w:val="center"/>
        </w:trPr>
        <w:tc>
          <w:tcPr>
            <w:tcW w:w="10483" w:type="dxa"/>
            <w:gridSpan w:val="19"/>
            <w:vAlign w:val="center"/>
          </w:tcPr>
          <w:p w:rsidR="0049715E" w:rsidRPr="00D56D96" w:rsidRDefault="0049715E" w:rsidP="00996D56">
            <w:pPr>
              <w:spacing w:line="360" w:lineRule="auto"/>
              <w:rPr>
                <w:i/>
              </w:rPr>
            </w:pPr>
            <w:r w:rsidRPr="00D56D96">
              <w:rPr>
                <w:i/>
              </w:rPr>
              <w:t>Please select one of the following: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trHeight w:val="680"/>
          <w:jc w:val="center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:rsidR="0049715E" w:rsidRPr="00197342" w:rsidRDefault="0049715E" w:rsidP="00996D56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Plagiarism</w:t>
            </w:r>
          </w:p>
        </w:tc>
        <w:tc>
          <w:tcPr>
            <w:tcW w:w="282" w:type="dxa"/>
            <w:vAlign w:val="center"/>
          </w:tcPr>
          <w:p w:rsidR="0049715E" w:rsidRPr="00197342" w:rsidRDefault="0049715E" w:rsidP="0099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49715E" w:rsidRPr="00197342" w:rsidRDefault="0049715E" w:rsidP="00996D56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Cheating</w:t>
            </w:r>
          </w:p>
        </w:tc>
        <w:tc>
          <w:tcPr>
            <w:tcW w:w="282" w:type="dxa"/>
            <w:gridSpan w:val="2"/>
            <w:vAlign w:val="center"/>
          </w:tcPr>
          <w:p w:rsidR="0049715E" w:rsidRPr="00197342" w:rsidRDefault="0049715E" w:rsidP="0099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2F2F2" w:themeFill="background1" w:themeFillShade="F2"/>
            <w:vAlign w:val="center"/>
          </w:tcPr>
          <w:p w:rsidR="0049715E" w:rsidRPr="00197342" w:rsidRDefault="0049715E" w:rsidP="00996D56">
            <w:pPr>
              <w:jc w:val="center"/>
              <w:rPr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Contract cheating</w:t>
            </w:r>
          </w:p>
        </w:tc>
        <w:tc>
          <w:tcPr>
            <w:tcW w:w="533" w:type="dxa"/>
            <w:vAlign w:val="center"/>
          </w:tcPr>
          <w:p w:rsidR="0049715E" w:rsidRPr="00197342" w:rsidRDefault="0049715E" w:rsidP="00996D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gridSpan w:val="3"/>
            <w:shd w:val="clear" w:color="auto" w:fill="F2F2F2" w:themeFill="background1" w:themeFillShade="F2"/>
            <w:vAlign w:val="center"/>
          </w:tcPr>
          <w:p w:rsidR="0049715E" w:rsidRPr="00197342" w:rsidRDefault="0049715E" w:rsidP="00996D56">
            <w:pPr>
              <w:jc w:val="center"/>
              <w:rPr>
                <w:b/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Falsification</w:t>
            </w:r>
          </w:p>
        </w:tc>
        <w:tc>
          <w:tcPr>
            <w:tcW w:w="269" w:type="dxa"/>
            <w:vAlign w:val="center"/>
          </w:tcPr>
          <w:p w:rsidR="0049715E" w:rsidRPr="00197342" w:rsidRDefault="0049715E" w:rsidP="0099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F2F2F2" w:themeFill="background1" w:themeFillShade="F2"/>
            <w:vAlign w:val="center"/>
          </w:tcPr>
          <w:p w:rsidR="0049715E" w:rsidRPr="00197342" w:rsidRDefault="0049715E" w:rsidP="00996D56">
            <w:pPr>
              <w:jc w:val="center"/>
              <w:rPr>
                <w:i/>
                <w:sz w:val="20"/>
                <w:szCs w:val="20"/>
              </w:rPr>
            </w:pPr>
            <w:r w:rsidRPr="00197342">
              <w:rPr>
                <w:b/>
                <w:sz w:val="20"/>
                <w:szCs w:val="20"/>
              </w:rPr>
              <w:t>Recycling</w:t>
            </w:r>
          </w:p>
        </w:tc>
        <w:tc>
          <w:tcPr>
            <w:tcW w:w="281" w:type="dxa"/>
            <w:vAlign w:val="center"/>
          </w:tcPr>
          <w:p w:rsidR="0049715E" w:rsidRPr="00197342" w:rsidRDefault="0049715E" w:rsidP="00996D56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:rsidR="0049715E" w:rsidRPr="007F599C" w:rsidRDefault="0049715E" w:rsidP="00996D56">
            <w:pPr>
              <w:jc w:val="center"/>
              <w:rPr>
                <w:b/>
                <w:sz w:val="20"/>
                <w:szCs w:val="20"/>
              </w:rPr>
            </w:pPr>
            <w:r w:rsidRPr="00CC7134">
              <w:rPr>
                <w:b/>
                <w:sz w:val="20"/>
                <w:szCs w:val="20"/>
              </w:rPr>
              <w:t>Collusion</w:t>
            </w:r>
          </w:p>
        </w:tc>
        <w:tc>
          <w:tcPr>
            <w:tcW w:w="283" w:type="dxa"/>
            <w:vAlign w:val="center"/>
          </w:tcPr>
          <w:p w:rsidR="0049715E" w:rsidRPr="007F599C" w:rsidRDefault="0049715E" w:rsidP="00996D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F2F2F2" w:themeFill="background1" w:themeFillShade="F2"/>
            <w:vAlign w:val="center"/>
          </w:tcPr>
          <w:p w:rsidR="0049715E" w:rsidRPr="007F599C" w:rsidRDefault="0049715E" w:rsidP="00996D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76" w:type="dxa"/>
            <w:gridSpan w:val="2"/>
            <w:vAlign w:val="center"/>
          </w:tcPr>
          <w:p w:rsidR="0049715E" w:rsidRPr="00991A2A" w:rsidRDefault="0049715E" w:rsidP="00996D56">
            <w:pPr>
              <w:jc w:val="center"/>
              <w:rPr>
                <w:i/>
              </w:rPr>
            </w:pP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1955"/>
          <w:jc w:val="center"/>
        </w:trPr>
        <w:tc>
          <w:tcPr>
            <w:tcW w:w="10483" w:type="dxa"/>
            <w:gridSpan w:val="19"/>
          </w:tcPr>
          <w:p w:rsidR="0049715E" w:rsidRDefault="0049715E" w:rsidP="00996D56">
            <w:pPr>
              <w:spacing w:line="360" w:lineRule="auto"/>
              <w:rPr>
                <w:i/>
              </w:rPr>
            </w:pPr>
            <w:r w:rsidRPr="005B34AD">
              <w:rPr>
                <w:i/>
              </w:rPr>
              <w:t>Rationale for this decision:</w:t>
            </w:r>
            <w:r w:rsidRPr="00CC7134">
              <w:rPr>
                <w:b/>
                <w:sz w:val="20"/>
                <w:szCs w:val="20"/>
              </w:rPr>
              <w:t xml:space="preserve"> </w:t>
            </w:r>
          </w:p>
          <w:p w:rsidR="0049715E" w:rsidRDefault="0049715E" w:rsidP="00996D56">
            <w:pPr>
              <w:spacing w:line="360" w:lineRule="auto"/>
              <w:rPr>
                <w:i/>
              </w:rPr>
            </w:pPr>
          </w:p>
          <w:p w:rsidR="0049715E" w:rsidRDefault="0049715E" w:rsidP="00996D56">
            <w:pPr>
              <w:spacing w:line="360" w:lineRule="auto"/>
            </w:pPr>
          </w:p>
          <w:p w:rsidR="0049715E" w:rsidRDefault="0049715E" w:rsidP="00996D56">
            <w:pPr>
              <w:spacing w:line="360" w:lineRule="auto"/>
            </w:pPr>
          </w:p>
          <w:p w:rsidR="0049715E" w:rsidRDefault="0049715E" w:rsidP="00996D56">
            <w:pPr>
              <w:spacing w:line="360" w:lineRule="auto"/>
            </w:pPr>
          </w:p>
          <w:p w:rsidR="0049715E" w:rsidRDefault="0049715E" w:rsidP="00996D56">
            <w:pPr>
              <w:spacing w:line="360" w:lineRule="auto"/>
            </w:pPr>
          </w:p>
          <w:p w:rsidR="0049715E" w:rsidRDefault="0049715E" w:rsidP="00996D56">
            <w:pPr>
              <w:spacing w:line="360" w:lineRule="auto"/>
            </w:pPr>
          </w:p>
          <w:p w:rsidR="00F67BD8" w:rsidRPr="005B34AD" w:rsidRDefault="00F67BD8" w:rsidP="00996D56">
            <w:pPr>
              <w:spacing w:line="360" w:lineRule="auto"/>
            </w:pP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624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</w:tcPr>
          <w:p w:rsidR="0049715E" w:rsidRPr="005B34AD" w:rsidRDefault="0049715E" w:rsidP="00F67BD8">
            <w:pPr>
              <w:rPr>
                <w:i/>
              </w:rPr>
            </w:pPr>
            <w:r>
              <w:lastRenderedPageBreak/>
              <w:t>AMO refer to AMP (please use Continuation Sheet for Suspected Academic Misconduct if so)</w:t>
            </w:r>
          </w:p>
        </w:tc>
        <w:tc>
          <w:tcPr>
            <w:tcW w:w="1835" w:type="dxa"/>
            <w:gridSpan w:val="4"/>
          </w:tcPr>
          <w:p w:rsidR="0049715E" w:rsidRPr="000452EC" w:rsidRDefault="0049715E" w:rsidP="00996D56">
            <w:pPr>
              <w:spacing w:line="360" w:lineRule="auto"/>
            </w:pPr>
            <w:r>
              <w:t>Y/N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624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</w:tcPr>
          <w:p w:rsidR="0049715E" w:rsidRDefault="0049715E" w:rsidP="00F67BD8">
            <w:r>
              <w:t xml:space="preserve">Poor academic practice – advise the student to speak to an appropriate academic member of staff and refer to </w:t>
            </w:r>
            <w:r w:rsidRPr="000D6BD2">
              <w:t>Student Development and Study Skills Service</w:t>
            </w:r>
          </w:p>
        </w:tc>
        <w:tc>
          <w:tcPr>
            <w:tcW w:w="1835" w:type="dxa"/>
            <w:gridSpan w:val="4"/>
          </w:tcPr>
          <w:p w:rsidR="0049715E" w:rsidRPr="000452EC" w:rsidRDefault="0049715E" w:rsidP="00996D56">
            <w:pPr>
              <w:spacing w:line="360" w:lineRule="auto"/>
            </w:pPr>
            <w:r>
              <w:t>Y/N</w:t>
            </w:r>
          </w:p>
        </w:tc>
      </w:tr>
      <w:tr w:rsidR="0049715E" w:rsidRPr="00553D4F" w:rsidTr="00996D56">
        <w:tblPrEx>
          <w:jc w:val="center"/>
          <w:tblInd w:w="0" w:type="dxa"/>
        </w:tblPrEx>
        <w:trPr>
          <w:gridAfter w:val="1"/>
          <w:wAfter w:w="9" w:type="dxa"/>
          <w:trHeight w:val="562"/>
          <w:jc w:val="center"/>
        </w:trPr>
        <w:tc>
          <w:tcPr>
            <w:tcW w:w="8648" w:type="dxa"/>
            <w:gridSpan w:val="15"/>
            <w:vAlign w:val="center"/>
          </w:tcPr>
          <w:p w:rsidR="0049715E" w:rsidRPr="00553D4F" w:rsidRDefault="0049715E" w:rsidP="00996D56">
            <w:pPr>
              <w:pStyle w:val="ListParagraph"/>
              <w:ind w:left="0"/>
              <w:rPr>
                <w:b/>
              </w:rPr>
            </w:pPr>
            <w:r w:rsidRPr="00932C5F">
              <w:rPr>
                <w:b/>
              </w:rPr>
              <w:t>Penalties for AMO and AMP</w:t>
            </w:r>
          </w:p>
        </w:tc>
        <w:tc>
          <w:tcPr>
            <w:tcW w:w="1835" w:type="dxa"/>
            <w:gridSpan w:val="4"/>
          </w:tcPr>
          <w:p w:rsidR="0049715E" w:rsidRPr="00553D4F" w:rsidRDefault="0049715E" w:rsidP="00996D56">
            <w:pPr>
              <w:pStyle w:val="ListParagraph"/>
              <w:ind w:left="0"/>
              <w:rPr>
                <w:b/>
              </w:rPr>
            </w:pP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:rsidR="0049715E" w:rsidRPr="00991A2A" w:rsidRDefault="0049715E" w:rsidP="0049715E">
            <w:pPr>
              <w:numPr>
                <w:ilvl w:val="0"/>
                <w:numId w:val="4"/>
              </w:numPr>
              <w:jc w:val="both"/>
            </w:pPr>
            <w:r>
              <w:t xml:space="preserve">Issue a formal written warning as to future conduct.  The warning </w:t>
            </w:r>
            <w:proofErr w:type="gramStart"/>
            <w:r>
              <w:t>will be retained</w:t>
            </w:r>
            <w:proofErr w:type="gramEnd"/>
            <w:r>
              <w:t xml:space="preserve"> on the student’s personal record.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4"/>
              </w:numPr>
              <w:ind w:left="714" w:hanging="357"/>
            </w:pPr>
            <w:r>
              <w:t xml:space="preserve">Cancel mark for the element of assessment – student </w:t>
            </w:r>
            <w:r w:rsidRPr="005B34AD">
              <w:t>must</w:t>
            </w:r>
            <w:r>
              <w:t xml:space="preserve"> resubmit the work for the element – the whole module is capped at the base pass mark but all other marks achieved in the module remain the same,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F2F2F2" w:themeFill="background1" w:themeFillShade="F2"/>
            <w:vAlign w:val="center"/>
          </w:tcPr>
          <w:p w:rsidR="0049715E" w:rsidRDefault="0049715E" w:rsidP="0049715E">
            <w:pPr>
              <w:pStyle w:val="ListParagraph"/>
              <w:numPr>
                <w:ilvl w:val="0"/>
                <w:numId w:val="4"/>
              </w:numPr>
              <w:ind w:left="714" w:hanging="357"/>
            </w:pPr>
            <w:r>
              <w:t xml:space="preserve">Cancel mark for the whole module – student </w:t>
            </w:r>
            <w:r w:rsidRPr="005B34AD">
              <w:t>must</w:t>
            </w:r>
            <w:r>
              <w:t xml:space="preserve"> resubmit the work for all elements of assessment in order to pass the module – the module is capped at the base pass mark.</w:t>
            </w:r>
          </w:p>
        </w:tc>
        <w:tc>
          <w:tcPr>
            <w:tcW w:w="1835" w:type="dxa"/>
            <w:gridSpan w:val="4"/>
            <w:shd w:val="clear" w:color="auto" w:fill="F2F2F2" w:themeFill="background1" w:themeFillShade="F2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vAlign w:val="center"/>
          </w:tcPr>
          <w:p w:rsidR="0049715E" w:rsidRDefault="0049715E" w:rsidP="00996D56">
            <w:pPr>
              <w:pStyle w:val="ListParagraph"/>
              <w:ind w:left="0"/>
            </w:pPr>
            <w:r w:rsidRPr="00932C5F">
              <w:rPr>
                <w:b/>
              </w:rPr>
              <w:t>Penalties for AMP only</w:t>
            </w:r>
          </w:p>
        </w:tc>
        <w:tc>
          <w:tcPr>
            <w:tcW w:w="1835" w:type="dxa"/>
            <w:gridSpan w:val="4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1304A8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AEAAAA" w:themeFill="background2" w:themeFillShade="BF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 xml:space="preserve">Cancel mark for the whole module – student </w:t>
            </w:r>
            <w:r w:rsidRPr="005B34AD">
              <w:t>must</w:t>
            </w:r>
            <w:r>
              <w:t xml:space="preserve"> resubmit the work for all elements of assessment in order to pass the module – the module is capped at the base pass mark.</w:t>
            </w:r>
          </w:p>
        </w:tc>
        <w:tc>
          <w:tcPr>
            <w:tcW w:w="1835" w:type="dxa"/>
            <w:gridSpan w:val="4"/>
            <w:shd w:val="clear" w:color="auto" w:fill="AEAAAA" w:themeFill="background2" w:themeFillShade="BF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1304A8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AEAAAA" w:themeFill="background2" w:themeFillShade="BF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</w:pPr>
            <w:r w:rsidRPr="00AA3BA8">
              <w:t xml:space="preserve">Cancel marks for the whole module – student must resubmit the work for all elements of assessment in order to pass the module – the module </w:t>
            </w:r>
            <w:proofErr w:type="gramStart"/>
            <w:r w:rsidRPr="00AA3BA8">
              <w:t>is capped</w:t>
            </w:r>
            <w:proofErr w:type="gramEnd"/>
            <w:r w:rsidRPr="00AA3BA8">
              <w:t xml:space="preserve"> at </w:t>
            </w:r>
            <w:r>
              <w:t>the base pass mark.  All module marks for the stage</w:t>
            </w:r>
            <w:r>
              <w:rPr>
                <w:rStyle w:val="FootnoteReference"/>
              </w:rPr>
              <w:footnoteReference w:id="1"/>
            </w:r>
            <w:r>
              <w:t xml:space="preserve"> </w:t>
            </w:r>
            <w:proofErr w:type="gramStart"/>
            <w:r>
              <w:t>are capped</w:t>
            </w:r>
            <w:proofErr w:type="gramEnd"/>
            <w:r>
              <w:t xml:space="preserve"> at the base pass mark. </w:t>
            </w:r>
            <w:r w:rsidRPr="00AA3BA8">
              <w:t xml:space="preserve"> </w:t>
            </w:r>
          </w:p>
        </w:tc>
        <w:tc>
          <w:tcPr>
            <w:tcW w:w="1835" w:type="dxa"/>
            <w:gridSpan w:val="4"/>
            <w:shd w:val="clear" w:color="auto" w:fill="AEAAAA" w:themeFill="background2" w:themeFillShade="BF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1304A8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AEAAAA" w:themeFill="background2" w:themeFillShade="BF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</w:pPr>
            <w:r>
              <w:t xml:space="preserve">Cancel all module marks for current stage – student </w:t>
            </w:r>
            <w:proofErr w:type="gramStart"/>
            <w:r>
              <w:t>is not allowed</w:t>
            </w:r>
            <w:proofErr w:type="gramEnd"/>
            <w:r>
              <w:t xml:space="preserve"> to repeat the year. The student </w:t>
            </w:r>
            <w:proofErr w:type="gramStart"/>
            <w:r>
              <w:t>is allowed</w:t>
            </w:r>
            <w:proofErr w:type="gramEnd"/>
            <w:r>
              <w:t xml:space="preserve"> to retain the credits already gained.  The student </w:t>
            </w:r>
            <w:proofErr w:type="gramStart"/>
            <w:r>
              <w:t>is discontinued</w:t>
            </w:r>
            <w:proofErr w:type="gramEnd"/>
            <w:r>
              <w:t xml:space="preserve"> from their course but is eligible to apply for admission to a new course in accordance with the University’s admission regulations.</w:t>
            </w:r>
          </w:p>
        </w:tc>
        <w:tc>
          <w:tcPr>
            <w:tcW w:w="1835" w:type="dxa"/>
            <w:gridSpan w:val="4"/>
            <w:shd w:val="clear" w:color="auto" w:fill="AEAAAA" w:themeFill="background2" w:themeFillShade="BF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1304A8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10483" w:type="dxa"/>
            <w:gridSpan w:val="19"/>
            <w:shd w:val="clear" w:color="auto" w:fill="AEAAAA" w:themeFill="background2" w:themeFillShade="BF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4"/>
              </w:numPr>
              <w:tabs>
                <w:tab w:val="left" w:pos="1260"/>
              </w:tabs>
              <w:jc w:val="both"/>
            </w:pPr>
            <w:r>
              <w:t>A recommendation is made to the Vice-Chancellor (or nominee) that the student concerned be expelled.  The student may be:</w:t>
            </w:r>
          </w:p>
        </w:tc>
      </w:tr>
      <w:tr w:rsidR="0049715E" w:rsidRPr="00991A2A" w:rsidTr="001304A8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AEAAAA" w:themeFill="background2" w:themeFillShade="BF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5"/>
              </w:numPr>
              <w:ind w:left="1159" w:hanging="439"/>
              <w:jc w:val="both"/>
            </w:pPr>
            <w:r>
              <w:t xml:space="preserve">Expelled with credit – student </w:t>
            </w:r>
            <w:proofErr w:type="gramStart"/>
            <w:r>
              <w:t>is allowed</w:t>
            </w:r>
            <w:proofErr w:type="gramEnd"/>
            <w:r>
              <w:t xml:space="preserve"> to retain credits already gained; no further     study at the University is allowed.</w:t>
            </w:r>
          </w:p>
        </w:tc>
        <w:tc>
          <w:tcPr>
            <w:tcW w:w="1835" w:type="dxa"/>
            <w:gridSpan w:val="4"/>
            <w:shd w:val="clear" w:color="auto" w:fill="AEAAAA" w:themeFill="background2" w:themeFillShade="BF"/>
            <w:vAlign w:val="center"/>
          </w:tcPr>
          <w:p w:rsidR="0049715E" w:rsidRPr="00991A2A" w:rsidRDefault="0049715E" w:rsidP="00996D56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49715E" w:rsidRPr="00991A2A" w:rsidTr="001304A8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shd w:val="clear" w:color="auto" w:fill="AEAAAA" w:themeFill="background2" w:themeFillShade="BF"/>
            <w:vAlign w:val="center"/>
          </w:tcPr>
          <w:p w:rsidR="0049715E" w:rsidRPr="00991A2A" w:rsidRDefault="0049715E" w:rsidP="0049715E">
            <w:pPr>
              <w:pStyle w:val="ListParagraph"/>
              <w:numPr>
                <w:ilvl w:val="0"/>
                <w:numId w:val="5"/>
              </w:numPr>
              <w:ind w:left="1159" w:hanging="439"/>
              <w:jc w:val="both"/>
            </w:pPr>
            <w:r>
              <w:t xml:space="preserve">Expelled without credit – all existing credit </w:t>
            </w:r>
            <w:proofErr w:type="gramStart"/>
            <w:r>
              <w:t>is revoked</w:t>
            </w:r>
            <w:proofErr w:type="gramEnd"/>
            <w:r>
              <w:t>; no further study at the University is allowed.</w:t>
            </w:r>
          </w:p>
        </w:tc>
        <w:tc>
          <w:tcPr>
            <w:tcW w:w="1835" w:type="dxa"/>
            <w:gridSpan w:val="4"/>
            <w:shd w:val="clear" w:color="auto" w:fill="AEAAAA" w:themeFill="background2" w:themeFillShade="BF"/>
            <w:vAlign w:val="center"/>
          </w:tcPr>
          <w:p w:rsidR="0049715E" w:rsidRPr="00991A2A" w:rsidRDefault="0049715E" w:rsidP="00996D56">
            <w:pPr>
              <w:spacing w:line="36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548"/>
          <w:jc w:val="center"/>
        </w:trPr>
        <w:tc>
          <w:tcPr>
            <w:tcW w:w="8648" w:type="dxa"/>
            <w:gridSpan w:val="15"/>
            <w:vAlign w:val="center"/>
          </w:tcPr>
          <w:p w:rsidR="0049715E" w:rsidRPr="00D41FDF" w:rsidRDefault="0049715E" w:rsidP="00996D56">
            <w:pPr>
              <w:jc w:val="both"/>
              <w:rPr>
                <w:i/>
              </w:rPr>
            </w:pPr>
            <w:r>
              <w:t xml:space="preserve">Refer to an appropriate workshop or individual tutorial at the Student Development and Study Skills Service </w:t>
            </w:r>
            <w:r>
              <w:rPr>
                <w:i/>
              </w:rPr>
              <w:t>(NB This penalty is recommended in addition to any decision made under a) to e</w:t>
            </w:r>
            <w:r w:rsidRPr="005B34AD">
              <w:rPr>
                <w:i/>
              </w:rPr>
              <w:t>)</w:t>
            </w:r>
            <w:bookmarkStart w:id="0" w:name="_GoBack"/>
            <w:bookmarkEnd w:id="0"/>
          </w:p>
        </w:tc>
        <w:tc>
          <w:tcPr>
            <w:tcW w:w="1835" w:type="dxa"/>
            <w:gridSpan w:val="4"/>
            <w:vAlign w:val="center"/>
          </w:tcPr>
          <w:p w:rsidR="0049715E" w:rsidRPr="00991A2A" w:rsidRDefault="0049715E" w:rsidP="00996D56">
            <w:pPr>
              <w:spacing w:line="360" w:lineRule="auto"/>
              <w:ind w:hanging="336"/>
              <w:rPr>
                <w:i/>
                <w:sz w:val="24"/>
                <w:szCs w:val="24"/>
              </w:rPr>
            </w:pPr>
          </w:p>
        </w:tc>
      </w:tr>
      <w:tr w:rsidR="0049715E" w:rsidRPr="00991A2A" w:rsidTr="00E920E5">
        <w:tblPrEx>
          <w:jc w:val="center"/>
          <w:tblInd w:w="0" w:type="dxa"/>
        </w:tblPrEx>
        <w:trPr>
          <w:gridAfter w:val="1"/>
          <w:wAfter w:w="9" w:type="dxa"/>
          <w:trHeight w:val="299"/>
          <w:jc w:val="center"/>
        </w:trPr>
        <w:tc>
          <w:tcPr>
            <w:tcW w:w="10483" w:type="dxa"/>
            <w:gridSpan w:val="19"/>
            <w:vAlign w:val="center"/>
          </w:tcPr>
          <w:p w:rsidR="0049715E" w:rsidRPr="00BA07AB" w:rsidRDefault="0049715E" w:rsidP="00996D56">
            <w:pPr>
              <w:spacing w:line="360" w:lineRule="auto"/>
              <w:rPr>
                <w:b/>
                <w:sz w:val="24"/>
                <w:szCs w:val="24"/>
              </w:rPr>
            </w:pPr>
            <w:r w:rsidRPr="00BA07AB">
              <w:rPr>
                <w:b/>
                <w:sz w:val="24"/>
                <w:szCs w:val="24"/>
              </w:rPr>
              <w:t>Signed: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972"/>
          <w:jc w:val="center"/>
        </w:trPr>
        <w:tc>
          <w:tcPr>
            <w:tcW w:w="4537" w:type="dxa"/>
            <w:gridSpan w:val="7"/>
          </w:tcPr>
          <w:p w:rsidR="0049715E" w:rsidRPr="001D4A45" w:rsidRDefault="0049715E" w:rsidP="00996D56">
            <w:pPr>
              <w:widowControl w:val="0"/>
            </w:pPr>
            <w:r>
              <w:t>AMO’s signature</w:t>
            </w:r>
            <w:r w:rsidRPr="001D4A45">
              <w:t>:</w:t>
            </w:r>
          </w:p>
        </w:tc>
        <w:tc>
          <w:tcPr>
            <w:tcW w:w="5946" w:type="dxa"/>
            <w:gridSpan w:val="12"/>
          </w:tcPr>
          <w:p w:rsidR="0049715E" w:rsidRPr="00991A2A" w:rsidRDefault="0049715E" w:rsidP="00996D56">
            <w:pPr>
              <w:spacing w:line="360" w:lineRule="auto"/>
              <w:rPr>
                <w:i/>
                <w:sz w:val="24"/>
                <w:szCs w:val="24"/>
              </w:rPr>
            </w:pPr>
            <w:r w:rsidRPr="001D4A45">
              <w:t xml:space="preserve">Date of </w:t>
            </w:r>
            <w:r>
              <w:t>meeting: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972"/>
          <w:jc w:val="center"/>
        </w:trPr>
        <w:tc>
          <w:tcPr>
            <w:tcW w:w="4537" w:type="dxa"/>
            <w:gridSpan w:val="7"/>
          </w:tcPr>
          <w:p w:rsidR="0049715E" w:rsidRPr="001D4A45" w:rsidRDefault="0049715E" w:rsidP="00996D56">
            <w:pPr>
              <w:widowControl w:val="0"/>
            </w:pPr>
            <w:r>
              <w:t>Chair of the AMP’s signature</w:t>
            </w:r>
            <w:r w:rsidRPr="001D4A45">
              <w:t>:</w:t>
            </w:r>
          </w:p>
        </w:tc>
        <w:tc>
          <w:tcPr>
            <w:tcW w:w="5946" w:type="dxa"/>
            <w:gridSpan w:val="12"/>
          </w:tcPr>
          <w:p w:rsidR="0049715E" w:rsidRPr="00991A2A" w:rsidRDefault="0049715E" w:rsidP="00996D56">
            <w:pPr>
              <w:spacing w:line="360" w:lineRule="auto"/>
              <w:rPr>
                <w:i/>
                <w:sz w:val="24"/>
                <w:szCs w:val="24"/>
              </w:rPr>
            </w:pPr>
            <w:r w:rsidRPr="001D4A45">
              <w:t>Date of Panel</w:t>
            </w:r>
            <w:r>
              <w:t>: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485"/>
          <w:jc w:val="center"/>
        </w:trPr>
        <w:tc>
          <w:tcPr>
            <w:tcW w:w="10483" w:type="dxa"/>
            <w:gridSpan w:val="19"/>
          </w:tcPr>
          <w:p w:rsidR="0049715E" w:rsidRPr="00A93931" w:rsidRDefault="0049715E" w:rsidP="00F67BD8">
            <w:r w:rsidRPr="00A93931">
              <w:t xml:space="preserve">Does the seriousness of the case require referral to the Cause for Concern </w:t>
            </w:r>
            <w:r>
              <w:t>P</w:t>
            </w:r>
            <w:r w:rsidRPr="00A93931">
              <w:t>anel</w:t>
            </w:r>
            <w:r>
              <w:t xml:space="preserve"> under the Fitness to Practise regulations</w:t>
            </w:r>
            <w:r w:rsidRPr="00A93931">
              <w:t>?</w:t>
            </w:r>
          </w:p>
        </w:tc>
      </w:tr>
      <w:tr w:rsidR="0049715E" w:rsidRPr="00991A2A" w:rsidTr="00996D56">
        <w:tblPrEx>
          <w:jc w:val="center"/>
          <w:tblInd w:w="0" w:type="dxa"/>
        </w:tblPrEx>
        <w:trPr>
          <w:gridAfter w:val="1"/>
          <w:wAfter w:w="9" w:type="dxa"/>
          <w:trHeight w:val="420"/>
          <w:jc w:val="center"/>
        </w:trPr>
        <w:tc>
          <w:tcPr>
            <w:tcW w:w="2622" w:type="dxa"/>
            <w:gridSpan w:val="3"/>
            <w:shd w:val="clear" w:color="auto" w:fill="F2F2F2" w:themeFill="background1" w:themeFillShade="F2"/>
          </w:tcPr>
          <w:p w:rsidR="0049715E" w:rsidRPr="00A93931" w:rsidRDefault="0049715E" w:rsidP="00996D56">
            <w:pPr>
              <w:spacing w:line="360" w:lineRule="auto"/>
            </w:pPr>
            <w:r w:rsidRPr="00A93931">
              <w:t>Yes</w:t>
            </w:r>
          </w:p>
        </w:tc>
        <w:tc>
          <w:tcPr>
            <w:tcW w:w="2376" w:type="dxa"/>
            <w:gridSpan w:val="5"/>
          </w:tcPr>
          <w:p w:rsidR="0049715E" w:rsidRPr="00A93931" w:rsidRDefault="0049715E" w:rsidP="00996D56">
            <w:pPr>
              <w:spacing w:line="360" w:lineRule="auto"/>
            </w:pPr>
          </w:p>
        </w:tc>
        <w:tc>
          <w:tcPr>
            <w:tcW w:w="2460" w:type="dxa"/>
            <w:gridSpan w:val="4"/>
            <w:shd w:val="clear" w:color="auto" w:fill="F2F2F2" w:themeFill="background1" w:themeFillShade="F2"/>
          </w:tcPr>
          <w:p w:rsidR="0049715E" w:rsidRPr="00A93931" w:rsidRDefault="0049715E" w:rsidP="00996D56">
            <w:pPr>
              <w:spacing w:line="360" w:lineRule="auto"/>
            </w:pPr>
            <w:r w:rsidRPr="00A93931">
              <w:t>No</w:t>
            </w:r>
          </w:p>
        </w:tc>
        <w:tc>
          <w:tcPr>
            <w:tcW w:w="3025" w:type="dxa"/>
            <w:gridSpan w:val="7"/>
          </w:tcPr>
          <w:p w:rsidR="0049715E" w:rsidRPr="00A93931" w:rsidRDefault="0049715E" w:rsidP="00996D56">
            <w:pPr>
              <w:spacing w:line="360" w:lineRule="auto"/>
              <w:rPr>
                <w:i/>
              </w:rPr>
            </w:pPr>
          </w:p>
        </w:tc>
      </w:tr>
    </w:tbl>
    <w:p w:rsidR="00517D27" w:rsidRDefault="00517D27" w:rsidP="00E920E5"/>
    <w:sectPr w:rsidR="00517D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0FA" w:rsidRDefault="00DB30FA" w:rsidP="00DB30FA">
      <w:r>
        <w:separator/>
      </w:r>
    </w:p>
  </w:endnote>
  <w:endnote w:type="continuationSeparator" w:id="0">
    <w:p w:rsidR="00DB30FA" w:rsidRDefault="00DB30FA" w:rsidP="00DB3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0FA" w:rsidRDefault="00DB30FA" w:rsidP="00DB30FA">
      <w:r>
        <w:separator/>
      </w:r>
    </w:p>
  </w:footnote>
  <w:footnote w:type="continuationSeparator" w:id="0">
    <w:p w:rsidR="00DB30FA" w:rsidRDefault="00DB30FA" w:rsidP="00DB30FA">
      <w:r>
        <w:continuationSeparator/>
      </w:r>
    </w:p>
  </w:footnote>
  <w:footnote w:id="1">
    <w:p w:rsidR="0049715E" w:rsidRDefault="0049715E" w:rsidP="0049715E">
      <w:pPr>
        <w:pStyle w:val="FootnoteText"/>
        <w:ind w:left="0" w:firstLine="0"/>
      </w:pPr>
      <w:r>
        <w:rPr>
          <w:rStyle w:val="FootnoteReference"/>
        </w:rPr>
        <w:footnoteRef/>
      </w:r>
      <w:r>
        <w:t xml:space="preserve"> Modules within a stage are the modules </w:t>
      </w:r>
      <w:proofErr w:type="gramStart"/>
      <w:r>
        <w:t>being studied</w:t>
      </w:r>
      <w:proofErr w:type="gramEnd"/>
      <w:r>
        <w:t xml:space="preserve"> by a student in that particular academic year.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2067"/>
    <w:multiLevelType w:val="hybridMultilevel"/>
    <w:tmpl w:val="6A12BB0C"/>
    <w:lvl w:ilvl="0" w:tplc="080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75D37F1"/>
    <w:multiLevelType w:val="hybridMultilevel"/>
    <w:tmpl w:val="732862B0"/>
    <w:lvl w:ilvl="0" w:tplc="9230C01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B57591"/>
    <w:multiLevelType w:val="hybridMultilevel"/>
    <w:tmpl w:val="0CAA1F5A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8F06BE"/>
    <w:multiLevelType w:val="hybridMultilevel"/>
    <w:tmpl w:val="20F0FDF2"/>
    <w:lvl w:ilvl="0" w:tplc="CEFE940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426EF"/>
    <w:multiLevelType w:val="hybridMultilevel"/>
    <w:tmpl w:val="41C4696E"/>
    <w:lvl w:ilvl="0" w:tplc="3968D9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B3"/>
    <w:rsid w:val="001304A8"/>
    <w:rsid w:val="0049715E"/>
    <w:rsid w:val="00517D27"/>
    <w:rsid w:val="005436B3"/>
    <w:rsid w:val="00C438C1"/>
    <w:rsid w:val="00DB30FA"/>
    <w:rsid w:val="00E920E5"/>
    <w:rsid w:val="00F6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CB75E7-2867-45FA-9C3B-C18F999EF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B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B30FA"/>
    <w:pPr>
      <w:ind w:left="357" w:hanging="357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30FA"/>
    <w:rPr>
      <w:rFonts w:asciiTheme="minorHAnsi" w:hAnsiTheme="minorHAnsi" w:cstheme="min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30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Siobhan Coakley</cp:lastModifiedBy>
  <cp:revision>7</cp:revision>
  <dcterms:created xsi:type="dcterms:W3CDTF">2018-09-10T11:22:00Z</dcterms:created>
  <dcterms:modified xsi:type="dcterms:W3CDTF">2019-10-01T06:49:00Z</dcterms:modified>
</cp:coreProperties>
</file>