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C30" w:rsidRDefault="00344C30" w:rsidP="00344C30">
      <w:pPr>
        <w:jc w:val="center"/>
        <w:rPr>
          <w:b/>
        </w:rPr>
      </w:pPr>
    </w:p>
    <w:p w:rsidR="0073722F" w:rsidRDefault="0073722F" w:rsidP="0073722F"/>
    <w:p w:rsidR="0073722F" w:rsidRDefault="0073722F" w:rsidP="0073722F"/>
    <w:p w:rsidR="0073722F" w:rsidRDefault="0073722F" w:rsidP="0073722F"/>
    <w:p w:rsidR="0073722F" w:rsidRDefault="0073722F" w:rsidP="0073722F"/>
    <w:p w:rsidR="0073722F" w:rsidRPr="002F39F1" w:rsidRDefault="0073722F" w:rsidP="0073722F">
      <w:pPr>
        <w:jc w:val="center"/>
      </w:pPr>
      <w:r w:rsidRPr="002F39F1">
        <w:rPr>
          <w:noProof/>
          <w:lang w:eastAsia="en-GB"/>
        </w:rPr>
        <w:drawing>
          <wp:inline distT="0" distB="0" distL="0" distR="0">
            <wp:extent cx="981075" cy="1009650"/>
            <wp:effectExtent l="19050" t="0" r="9525" b="0"/>
            <wp:docPr id="2" name="Picture 5"/>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rsidR="0073722F" w:rsidRDefault="0073722F" w:rsidP="0073722F">
      <w:pPr>
        <w:jc w:val="center"/>
        <w:rPr>
          <w:b/>
          <w:color w:val="000000"/>
        </w:rPr>
      </w:pPr>
    </w:p>
    <w:p w:rsidR="0073722F" w:rsidRDefault="0073722F" w:rsidP="0073722F">
      <w:pPr>
        <w:jc w:val="center"/>
        <w:rPr>
          <w:b/>
          <w:color w:val="000000"/>
        </w:rPr>
      </w:pPr>
    </w:p>
    <w:p w:rsidR="00AF69A8" w:rsidRDefault="00AF69A8" w:rsidP="0073722F">
      <w:pPr>
        <w:jc w:val="center"/>
        <w:rPr>
          <w:b/>
          <w:color w:val="000000"/>
        </w:rPr>
      </w:pPr>
    </w:p>
    <w:p w:rsidR="007073D7" w:rsidRDefault="007073D7" w:rsidP="00881F6C">
      <w:pPr>
        <w:ind w:left="357" w:hanging="357"/>
        <w:jc w:val="center"/>
        <w:rPr>
          <w:b/>
          <w:sz w:val="56"/>
          <w:szCs w:val="56"/>
        </w:rPr>
      </w:pPr>
    </w:p>
    <w:p w:rsidR="007073D7" w:rsidRDefault="007073D7" w:rsidP="00881F6C">
      <w:pPr>
        <w:ind w:left="357" w:hanging="357"/>
        <w:jc w:val="center"/>
        <w:rPr>
          <w:b/>
          <w:sz w:val="56"/>
          <w:szCs w:val="56"/>
        </w:rPr>
      </w:pPr>
    </w:p>
    <w:p w:rsidR="007073D7" w:rsidRDefault="007073D7" w:rsidP="00881F6C">
      <w:pPr>
        <w:ind w:left="357" w:hanging="357"/>
        <w:jc w:val="center"/>
        <w:rPr>
          <w:b/>
          <w:sz w:val="56"/>
          <w:szCs w:val="56"/>
        </w:rPr>
      </w:pPr>
    </w:p>
    <w:p w:rsidR="007073D7" w:rsidRDefault="007073D7" w:rsidP="00881F6C">
      <w:pPr>
        <w:ind w:left="357" w:hanging="357"/>
        <w:jc w:val="center"/>
        <w:rPr>
          <w:b/>
          <w:sz w:val="56"/>
          <w:szCs w:val="56"/>
        </w:rPr>
      </w:pPr>
    </w:p>
    <w:p w:rsidR="0073722F" w:rsidRPr="00881F6C" w:rsidRDefault="0073722F" w:rsidP="00881F6C">
      <w:pPr>
        <w:ind w:left="357" w:hanging="357"/>
        <w:jc w:val="center"/>
        <w:rPr>
          <w:b/>
          <w:sz w:val="56"/>
          <w:szCs w:val="56"/>
        </w:rPr>
      </w:pPr>
      <w:r w:rsidRPr="00881F6C">
        <w:rPr>
          <w:b/>
          <w:sz w:val="56"/>
          <w:szCs w:val="56"/>
        </w:rPr>
        <w:t xml:space="preserve">ACADEMIC APPEALS REGULATIONS </w:t>
      </w:r>
      <w:r w:rsidR="00864CAA" w:rsidRPr="00881F6C">
        <w:rPr>
          <w:b/>
          <w:sz w:val="56"/>
          <w:szCs w:val="56"/>
        </w:rPr>
        <w:t>201</w:t>
      </w:r>
      <w:r w:rsidR="00864CAA">
        <w:rPr>
          <w:b/>
          <w:sz w:val="56"/>
          <w:szCs w:val="56"/>
        </w:rPr>
        <w:t>7</w:t>
      </w:r>
      <w:r w:rsidRPr="00881F6C">
        <w:rPr>
          <w:b/>
          <w:sz w:val="56"/>
          <w:szCs w:val="56"/>
        </w:rPr>
        <w:t>/</w:t>
      </w:r>
      <w:r w:rsidR="00864CAA" w:rsidRPr="00881F6C">
        <w:rPr>
          <w:b/>
          <w:sz w:val="56"/>
          <w:szCs w:val="56"/>
        </w:rPr>
        <w:t>201</w:t>
      </w:r>
      <w:r w:rsidR="00864CAA">
        <w:rPr>
          <w:b/>
          <w:sz w:val="56"/>
          <w:szCs w:val="56"/>
        </w:rPr>
        <w:t>8</w:t>
      </w:r>
    </w:p>
    <w:p w:rsidR="0073722F" w:rsidRDefault="0073722F" w:rsidP="0073722F"/>
    <w:p w:rsidR="0073722F" w:rsidRDefault="0073722F" w:rsidP="0073722F"/>
    <w:p w:rsidR="0073722F" w:rsidRDefault="0073722F" w:rsidP="0073722F"/>
    <w:p w:rsidR="0073722F" w:rsidRDefault="0073722F" w:rsidP="0073722F"/>
    <w:p w:rsidR="0073722F" w:rsidRDefault="0073722F" w:rsidP="0073722F"/>
    <w:p w:rsidR="0073722F" w:rsidRDefault="0073722F" w:rsidP="0073722F"/>
    <w:p w:rsidR="0073722F" w:rsidRDefault="0073722F" w:rsidP="0073722F"/>
    <w:p w:rsidR="0073722F" w:rsidRDefault="0073722F" w:rsidP="0073722F"/>
    <w:p w:rsidR="0073722F" w:rsidRDefault="0073722F" w:rsidP="0073722F"/>
    <w:p w:rsidR="0073722F" w:rsidRDefault="0073722F" w:rsidP="0073722F"/>
    <w:p w:rsidR="0073722F" w:rsidRDefault="0073722F" w:rsidP="0073722F"/>
    <w:p w:rsidR="0073722F" w:rsidRDefault="0073722F" w:rsidP="0073722F"/>
    <w:p w:rsidR="0073722F" w:rsidRDefault="0073722F" w:rsidP="0073722F"/>
    <w:p w:rsidR="0073722F" w:rsidRDefault="0073722F" w:rsidP="0073722F"/>
    <w:tbl>
      <w:tblPr>
        <w:tblStyle w:val="TableGrid"/>
        <w:tblW w:w="0" w:type="auto"/>
        <w:tblLook w:val="04A0" w:firstRow="1" w:lastRow="0" w:firstColumn="1" w:lastColumn="0" w:noHBand="0" w:noVBand="1"/>
      </w:tblPr>
      <w:tblGrid>
        <w:gridCol w:w="1014"/>
        <w:gridCol w:w="1057"/>
        <w:gridCol w:w="2912"/>
        <w:gridCol w:w="991"/>
        <w:gridCol w:w="1753"/>
        <w:gridCol w:w="1515"/>
      </w:tblGrid>
      <w:tr w:rsidR="0073722F" w:rsidTr="00526C1C">
        <w:tc>
          <w:tcPr>
            <w:tcW w:w="9242" w:type="dxa"/>
            <w:gridSpan w:val="6"/>
            <w:tcBorders>
              <w:top w:val="single" w:sz="4" w:space="0" w:color="auto"/>
              <w:left w:val="single" w:sz="4" w:space="0" w:color="auto"/>
              <w:bottom w:val="single" w:sz="4" w:space="0" w:color="auto"/>
              <w:right w:val="single" w:sz="4" w:space="0" w:color="auto"/>
            </w:tcBorders>
            <w:hideMark/>
          </w:tcPr>
          <w:p w:rsidR="0073722F" w:rsidRDefault="0073722F" w:rsidP="00795B9A">
            <w:pPr>
              <w:pStyle w:val="Default"/>
              <w:rPr>
                <w:color w:val="auto"/>
                <w:sz w:val="18"/>
                <w:szCs w:val="18"/>
              </w:rPr>
            </w:pPr>
            <w:r>
              <w:rPr>
                <w:b/>
                <w:color w:val="auto"/>
                <w:sz w:val="18"/>
                <w:szCs w:val="18"/>
              </w:rPr>
              <w:t>Title</w:t>
            </w:r>
            <w:r>
              <w:rPr>
                <w:color w:val="auto"/>
                <w:sz w:val="18"/>
                <w:szCs w:val="18"/>
              </w:rPr>
              <w:t xml:space="preserve">:  </w:t>
            </w:r>
            <w:r w:rsidR="00795B9A">
              <w:rPr>
                <w:color w:val="auto"/>
                <w:sz w:val="18"/>
                <w:szCs w:val="18"/>
              </w:rPr>
              <w:t>Academic Appeals Regulations</w:t>
            </w:r>
          </w:p>
        </w:tc>
      </w:tr>
      <w:tr w:rsidR="0073722F" w:rsidTr="00526C1C">
        <w:tc>
          <w:tcPr>
            <w:tcW w:w="1014" w:type="dxa"/>
            <w:tcBorders>
              <w:top w:val="single" w:sz="4" w:space="0" w:color="auto"/>
              <w:left w:val="single" w:sz="4" w:space="0" w:color="auto"/>
              <w:bottom w:val="single" w:sz="4" w:space="0" w:color="auto"/>
              <w:right w:val="single" w:sz="4" w:space="0" w:color="auto"/>
            </w:tcBorders>
            <w:hideMark/>
          </w:tcPr>
          <w:p w:rsidR="0073722F" w:rsidRDefault="0073722F">
            <w:pPr>
              <w:pStyle w:val="Default"/>
              <w:rPr>
                <w:b/>
                <w:color w:val="auto"/>
                <w:sz w:val="18"/>
                <w:szCs w:val="18"/>
              </w:rPr>
            </w:pPr>
            <w:r>
              <w:rPr>
                <w:b/>
                <w:color w:val="auto"/>
                <w:sz w:val="18"/>
                <w:szCs w:val="18"/>
              </w:rPr>
              <w:t>Version</w:t>
            </w:r>
          </w:p>
        </w:tc>
        <w:tc>
          <w:tcPr>
            <w:tcW w:w="1057" w:type="dxa"/>
            <w:tcBorders>
              <w:top w:val="single" w:sz="4" w:space="0" w:color="auto"/>
              <w:left w:val="single" w:sz="4" w:space="0" w:color="auto"/>
              <w:bottom w:val="single" w:sz="4" w:space="0" w:color="auto"/>
              <w:right w:val="single" w:sz="4" w:space="0" w:color="auto"/>
            </w:tcBorders>
            <w:hideMark/>
          </w:tcPr>
          <w:p w:rsidR="0073722F" w:rsidRDefault="0073722F">
            <w:pPr>
              <w:pStyle w:val="Default"/>
              <w:rPr>
                <w:b/>
                <w:color w:val="auto"/>
                <w:sz w:val="18"/>
                <w:szCs w:val="18"/>
              </w:rPr>
            </w:pPr>
            <w:r>
              <w:rPr>
                <w:b/>
                <w:color w:val="auto"/>
                <w:sz w:val="18"/>
                <w:szCs w:val="18"/>
              </w:rPr>
              <w:t>Issue Date</w:t>
            </w:r>
          </w:p>
        </w:tc>
        <w:tc>
          <w:tcPr>
            <w:tcW w:w="2912" w:type="dxa"/>
            <w:tcBorders>
              <w:top w:val="single" w:sz="4" w:space="0" w:color="auto"/>
              <w:left w:val="single" w:sz="4" w:space="0" w:color="auto"/>
              <w:bottom w:val="single" w:sz="4" w:space="0" w:color="auto"/>
              <w:right w:val="single" w:sz="4" w:space="0" w:color="auto"/>
            </w:tcBorders>
            <w:hideMark/>
          </w:tcPr>
          <w:p w:rsidR="0073722F" w:rsidRDefault="0073722F">
            <w:pPr>
              <w:pStyle w:val="Default"/>
              <w:rPr>
                <w:b/>
                <w:color w:val="auto"/>
                <w:sz w:val="18"/>
                <w:szCs w:val="18"/>
              </w:rPr>
            </w:pPr>
            <w:r>
              <w:rPr>
                <w:b/>
                <w:color w:val="auto"/>
                <w:sz w:val="18"/>
                <w:szCs w:val="18"/>
              </w:rPr>
              <w:t>Revision Description</w:t>
            </w:r>
          </w:p>
        </w:tc>
        <w:tc>
          <w:tcPr>
            <w:tcW w:w="991" w:type="dxa"/>
            <w:tcBorders>
              <w:top w:val="single" w:sz="4" w:space="0" w:color="auto"/>
              <w:left w:val="single" w:sz="4" w:space="0" w:color="auto"/>
              <w:bottom w:val="single" w:sz="4" w:space="0" w:color="auto"/>
              <w:right w:val="single" w:sz="4" w:space="0" w:color="auto"/>
            </w:tcBorders>
            <w:hideMark/>
          </w:tcPr>
          <w:p w:rsidR="0073722F" w:rsidRDefault="0073722F">
            <w:pPr>
              <w:pStyle w:val="Default"/>
              <w:rPr>
                <w:b/>
                <w:color w:val="auto"/>
                <w:sz w:val="18"/>
                <w:szCs w:val="18"/>
              </w:rPr>
            </w:pPr>
            <w:r>
              <w:rPr>
                <w:b/>
                <w:color w:val="auto"/>
                <w:sz w:val="18"/>
                <w:szCs w:val="18"/>
              </w:rPr>
              <w:t>Author</w:t>
            </w:r>
          </w:p>
        </w:tc>
        <w:tc>
          <w:tcPr>
            <w:tcW w:w="1753" w:type="dxa"/>
            <w:tcBorders>
              <w:top w:val="single" w:sz="4" w:space="0" w:color="auto"/>
              <w:left w:val="single" w:sz="4" w:space="0" w:color="auto"/>
              <w:bottom w:val="single" w:sz="4" w:space="0" w:color="auto"/>
              <w:right w:val="single" w:sz="4" w:space="0" w:color="auto"/>
            </w:tcBorders>
            <w:hideMark/>
          </w:tcPr>
          <w:p w:rsidR="0073722F" w:rsidRDefault="0073722F">
            <w:pPr>
              <w:pStyle w:val="Default"/>
              <w:rPr>
                <w:b/>
                <w:color w:val="auto"/>
                <w:sz w:val="18"/>
                <w:szCs w:val="18"/>
              </w:rPr>
            </w:pPr>
            <w:r>
              <w:rPr>
                <w:b/>
                <w:color w:val="auto"/>
                <w:sz w:val="18"/>
                <w:szCs w:val="18"/>
              </w:rPr>
              <w:t>Approved By &amp; Date</w:t>
            </w:r>
          </w:p>
        </w:tc>
        <w:tc>
          <w:tcPr>
            <w:tcW w:w="1515" w:type="dxa"/>
            <w:tcBorders>
              <w:top w:val="single" w:sz="4" w:space="0" w:color="auto"/>
              <w:left w:val="single" w:sz="4" w:space="0" w:color="auto"/>
              <w:bottom w:val="single" w:sz="4" w:space="0" w:color="auto"/>
              <w:right w:val="single" w:sz="4" w:space="0" w:color="auto"/>
            </w:tcBorders>
            <w:hideMark/>
          </w:tcPr>
          <w:p w:rsidR="0073722F" w:rsidRDefault="0073722F">
            <w:pPr>
              <w:pStyle w:val="Default"/>
              <w:rPr>
                <w:b/>
                <w:color w:val="auto"/>
                <w:sz w:val="18"/>
                <w:szCs w:val="18"/>
              </w:rPr>
            </w:pPr>
            <w:r>
              <w:rPr>
                <w:b/>
                <w:color w:val="auto"/>
                <w:sz w:val="18"/>
                <w:szCs w:val="18"/>
              </w:rPr>
              <w:t>Next Review Date</w:t>
            </w:r>
          </w:p>
        </w:tc>
      </w:tr>
      <w:tr w:rsidR="0049557E" w:rsidTr="00526C1C">
        <w:tc>
          <w:tcPr>
            <w:tcW w:w="1014" w:type="dxa"/>
            <w:tcBorders>
              <w:top w:val="single" w:sz="4" w:space="0" w:color="auto"/>
              <w:left w:val="single" w:sz="4" w:space="0" w:color="auto"/>
              <w:bottom w:val="single" w:sz="4" w:space="0" w:color="auto"/>
              <w:right w:val="single" w:sz="4" w:space="0" w:color="auto"/>
            </w:tcBorders>
            <w:hideMark/>
          </w:tcPr>
          <w:p w:rsidR="0049557E" w:rsidRDefault="0049557E" w:rsidP="0078389F">
            <w:pPr>
              <w:pStyle w:val="Default"/>
              <w:rPr>
                <w:color w:val="auto"/>
                <w:sz w:val="18"/>
                <w:szCs w:val="18"/>
              </w:rPr>
            </w:pPr>
            <w:r>
              <w:rPr>
                <w:color w:val="auto"/>
                <w:sz w:val="18"/>
                <w:szCs w:val="18"/>
              </w:rPr>
              <w:t>1.0</w:t>
            </w:r>
          </w:p>
        </w:tc>
        <w:tc>
          <w:tcPr>
            <w:tcW w:w="1057" w:type="dxa"/>
            <w:tcBorders>
              <w:top w:val="single" w:sz="4" w:space="0" w:color="auto"/>
              <w:left w:val="single" w:sz="4" w:space="0" w:color="auto"/>
              <w:bottom w:val="single" w:sz="4" w:space="0" w:color="auto"/>
              <w:right w:val="single" w:sz="4" w:space="0" w:color="auto"/>
            </w:tcBorders>
          </w:tcPr>
          <w:p w:rsidR="0049557E" w:rsidRDefault="009F0456" w:rsidP="0078389F">
            <w:pPr>
              <w:pStyle w:val="Default"/>
              <w:rPr>
                <w:color w:val="auto"/>
                <w:sz w:val="18"/>
                <w:szCs w:val="18"/>
              </w:rPr>
            </w:pPr>
            <w:r>
              <w:rPr>
                <w:color w:val="auto"/>
                <w:sz w:val="18"/>
                <w:szCs w:val="18"/>
              </w:rPr>
              <w:t>September 2016</w:t>
            </w:r>
          </w:p>
        </w:tc>
        <w:tc>
          <w:tcPr>
            <w:tcW w:w="2912" w:type="dxa"/>
            <w:tcBorders>
              <w:top w:val="single" w:sz="4" w:space="0" w:color="auto"/>
              <w:left w:val="single" w:sz="4" w:space="0" w:color="auto"/>
              <w:bottom w:val="single" w:sz="4" w:space="0" w:color="auto"/>
              <w:right w:val="single" w:sz="4" w:space="0" w:color="auto"/>
            </w:tcBorders>
            <w:hideMark/>
          </w:tcPr>
          <w:p w:rsidR="0049557E" w:rsidRDefault="0049557E" w:rsidP="0078389F">
            <w:pPr>
              <w:pStyle w:val="Default"/>
              <w:rPr>
                <w:color w:val="auto"/>
                <w:sz w:val="18"/>
                <w:szCs w:val="18"/>
              </w:rPr>
            </w:pPr>
            <w:r>
              <w:rPr>
                <w:color w:val="auto"/>
                <w:sz w:val="18"/>
                <w:szCs w:val="18"/>
              </w:rPr>
              <w:t>First Issue</w:t>
            </w:r>
          </w:p>
        </w:tc>
        <w:tc>
          <w:tcPr>
            <w:tcW w:w="991" w:type="dxa"/>
            <w:tcBorders>
              <w:top w:val="single" w:sz="4" w:space="0" w:color="auto"/>
              <w:left w:val="single" w:sz="4" w:space="0" w:color="auto"/>
              <w:bottom w:val="single" w:sz="4" w:space="0" w:color="auto"/>
              <w:right w:val="single" w:sz="4" w:space="0" w:color="auto"/>
            </w:tcBorders>
            <w:hideMark/>
          </w:tcPr>
          <w:p w:rsidR="0049557E" w:rsidRDefault="0049557E" w:rsidP="0078389F">
            <w:pPr>
              <w:pStyle w:val="Default"/>
              <w:rPr>
                <w:color w:val="auto"/>
                <w:sz w:val="18"/>
                <w:szCs w:val="18"/>
              </w:rPr>
            </w:pPr>
            <w:r>
              <w:rPr>
                <w:color w:val="auto"/>
                <w:sz w:val="18"/>
                <w:szCs w:val="18"/>
              </w:rPr>
              <w:t>Samantha Haines</w:t>
            </w:r>
          </w:p>
        </w:tc>
        <w:tc>
          <w:tcPr>
            <w:tcW w:w="1753" w:type="dxa"/>
            <w:tcBorders>
              <w:top w:val="single" w:sz="4" w:space="0" w:color="auto"/>
              <w:left w:val="single" w:sz="4" w:space="0" w:color="auto"/>
              <w:bottom w:val="single" w:sz="4" w:space="0" w:color="auto"/>
              <w:right w:val="single" w:sz="4" w:space="0" w:color="auto"/>
            </w:tcBorders>
          </w:tcPr>
          <w:p w:rsidR="0049557E" w:rsidRDefault="0049557E" w:rsidP="0078389F">
            <w:pPr>
              <w:pStyle w:val="Default"/>
              <w:rPr>
                <w:color w:val="auto"/>
                <w:sz w:val="18"/>
                <w:szCs w:val="18"/>
              </w:rPr>
            </w:pPr>
            <w:r>
              <w:rPr>
                <w:color w:val="auto"/>
                <w:sz w:val="18"/>
                <w:szCs w:val="18"/>
              </w:rPr>
              <w:t xml:space="preserve">Academic Board </w:t>
            </w:r>
          </w:p>
          <w:p w:rsidR="0049557E" w:rsidRDefault="0049557E" w:rsidP="0078389F">
            <w:pPr>
              <w:pStyle w:val="Default"/>
              <w:rPr>
                <w:color w:val="auto"/>
                <w:sz w:val="18"/>
                <w:szCs w:val="18"/>
              </w:rPr>
            </w:pPr>
            <w:r>
              <w:rPr>
                <w:color w:val="auto"/>
                <w:sz w:val="18"/>
                <w:szCs w:val="18"/>
              </w:rPr>
              <w:t>8 June 2016</w:t>
            </w:r>
          </w:p>
        </w:tc>
        <w:tc>
          <w:tcPr>
            <w:tcW w:w="1515" w:type="dxa"/>
            <w:tcBorders>
              <w:top w:val="single" w:sz="4" w:space="0" w:color="auto"/>
              <w:left w:val="single" w:sz="4" w:space="0" w:color="auto"/>
              <w:bottom w:val="single" w:sz="4" w:space="0" w:color="auto"/>
              <w:right w:val="single" w:sz="4" w:space="0" w:color="auto"/>
            </w:tcBorders>
          </w:tcPr>
          <w:p w:rsidR="0049557E" w:rsidRDefault="0049557E" w:rsidP="0078389F">
            <w:pPr>
              <w:pStyle w:val="Default"/>
              <w:rPr>
                <w:color w:val="auto"/>
                <w:sz w:val="18"/>
                <w:szCs w:val="18"/>
              </w:rPr>
            </w:pPr>
            <w:r>
              <w:rPr>
                <w:color w:val="auto"/>
                <w:sz w:val="18"/>
                <w:szCs w:val="18"/>
              </w:rPr>
              <w:t>June 2017</w:t>
            </w:r>
          </w:p>
        </w:tc>
      </w:tr>
      <w:tr w:rsidR="0049557E" w:rsidTr="00526C1C">
        <w:tc>
          <w:tcPr>
            <w:tcW w:w="1014" w:type="dxa"/>
            <w:tcBorders>
              <w:top w:val="single" w:sz="4" w:space="0" w:color="auto"/>
              <w:left w:val="single" w:sz="4" w:space="0" w:color="auto"/>
              <w:bottom w:val="single" w:sz="4" w:space="0" w:color="auto"/>
              <w:right w:val="single" w:sz="4" w:space="0" w:color="auto"/>
            </w:tcBorders>
            <w:hideMark/>
          </w:tcPr>
          <w:p w:rsidR="0049557E" w:rsidRDefault="0049557E">
            <w:pPr>
              <w:pStyle w:val="Default"/>
              <w:rPr>
                <w:color w:val="auto"/>
                <w:sz w:val="18"/>
                <w:szCs w:val="18"/>
              </w:rPr>
            </w:pPr>
            <w:r>
              <w:rPr>
                <w:color w:val="auto"/>
                <w:sz w:val="18"/>
                <w:szCs w:val="18"/>
              </w:rPr>
              <w:t>2.0</w:t>
            </w:r>
          </w:p>
        </w:tc>
        <w:tc>
          <w:tcPr>
            <w:tcW w:w="1057" w:type="dxa"/>
            <w:tcBorders>
              <w:top w:val="single" w:sz="4" w:space="0" w:color="auto"/>
              <w:left w:val="single" w:sz="4" w:space="0" w:color="auto"/>
              <w:bottom w:val="single" w:sz="4" w:space="0" w:color="auto"/>
              <w:right w:val="single" w:sz="4" w:space="0" w:color="auto"/>
            </w:tcBorders>
          </w:tcPr>
          <w:p w:rsidR="0049557E" w:rsidRDefault="0049557E">
            <w:pPr>
              <w:pStyle w:val="Default"/>
              <w:rPr>
                <w:color w:val="auto"/>
                <w:sz w:val="18"/>
                <w:szCs w:val="18"/>
              </w:rPr>
            </w:pPr>
            <w:r>
              <w:rPr>
                <w:color w:val="auto"/>
                <w:sz w:val="18"/>
                <w:szCs w:val="18"/>
              </w:rPr>
              <w:t>September 2016</w:t>
            </w:r>
          </w:p>
        </w:tc>
        <w:tc>
          <w:tcPr>
            <w:tcW w:w="2912" w:type="dxa"/>
            <w:tcBorders>
              <w:top w:val="single" w:sz="4" w:space="0" w:color="auto"/>
              <w:left w:val="single" w:sz="4" w:space="0" w:color="auto"/>
              <w:bottom w:val="single" w:sz="4" w:space="0" w:color="auto"/>
              <w:right w:val="single" w:sz="4" w:space="0" w:color="auto"/>
            </w:tcBorders>
            <w:hideMark/>
          </w:tcPr>
          <w:p w:rsidR="0049557E" w:rsidRDefault="0049557E">
            <w:pPr>
              <w:pStyle w:val="Default"/>
              <w:rPr>
                <w:color w:val="auto"/>
                <w:sz w:val="18"/>
                <w:szCs w:val="18"/>
              </w:rPr>
            </w:pPr>
            <w:r>
              <w:rPr>
                <w:color w:val="auto"/>
                <w:sz w:val="18"/>
                <w:szCs w:val="18"/>
              </w:rPr>
              <w:t>Amendment to Review Panel constitution</w:t>
            </w:r>
          </w:p>
        </w:tc>
        <w:tc>
          <w:tcPr>
            <w:tcW w:w="991" w:type="dxa"/>
            <w:tcBorders>
              <w:top w:val="single" w:sz="4" w:space="0" w:color="auto"/>
              <w:left w:val="single" w:sz="4" w:space="0" w:color="auto"/>
              <w:bottom w:val="single" w:sz="4" w:space="0" w:color="auto"/>
              <w:right w:val="single" w:sz="4" w:space="0" w:color="auto"/>
            </w:tcBorders>
            <w:hideMark/>
          </w:tcPr>
          <w:p w:rsidR="0049557E" w:rsidRDefault="0049557E">
            <w:pPr>
              <w:pStyle w:val="Default"/>
              <w:rPr>
                <w:color w:val="auto"/>
                <w:sz w:val="18"/>
                <w:szCs w:val="18"/>
              </w:rPr>
            </w:pPr>
            <w:r>
              <w:rPr>
                <w:color w:val="auto"/>
                <w:sz w:val="18"/>
                <w:szCs w:val="18"/>
              </w:rPr>
              <w:t>Samantha Haines</w:t>
            </w:r>
          </w:p>
        </w:tc>
        <w:tc>
          <w:tcPr>
            <w:tcW w:w="1753" w:type="dxa"/>
            <w:tcBorders>
              <w:top w:val="single" w:sz="4" w:space="0" w:color="auto"/>
              <w:left w:val="single" w:sz="4" w:space="0" w:color="auto"/>
              <w:bottom w:val="single" w:sz="4" w:space="0" w:color="auto"/>
              <w:right w:val="single" w:sz="4" w:space="0" w:color="auto"/>
            </w:tcBorders>
          </w:tcPr>
          <w:p w:rsidR="0049557E" w:rsidRDefault="0049557E">
            <w:pPr>
              <w:pStyle w:val="Default"/>
              <w:rPr>
                <w:color w:val="auto"/>
                <w:sz w:val="18"/>
                <w:szCs w:val="18"/>
              </w:rPr>
            </w:pPr>
            <w:r>
              <w:rPr>
                <w:color w:val="auto"/>
                <w:sz w:val="18"/>
                <w:szCs w:val="18"/>
              </w:rPr>
              <w:t xml:space="preserve">Chair of Academic Board </w:t>
            </w:r>
          </w:p>
          <w:p w:rsidR="0049557E" w:rsidRDefault="0049557E">
            <w:pPr>
              <w:pStyle w:val="Default"/>
              <w:rPr>
                <w:color w:val="auto"/>
                <w:sz w:val="18"/>
                <w:szCs w:val="18"/>
              </w:rPr>
            </w:pPr>
            <w:r>
              <w:rPr>
                <w:color w:val="auto"/>
                <w:sz w:val="18"/>
                <w:szCs w:val="18"/>
              </w:rPr>
              <w:t>22 September 2016</w:t>
            </w:r>
          </w:p>
        </w:tc>
        <w:tc>
          <w:tcPr>
            <w:tcW w:w="1515" w:type="dxa"/>
            <w:tcBorders>
              <w:top w:val="single" w:sz="4" w:space="0" w:color="auto"/>
              <w:left w:val="single" w:sz="4" w:space="0" w:color="auto"/>
              <w:bottom w:val="single" w:sz="4" w:space="0" w:color="auto"/>
              <w:right w:val="single" w:sz="4" w:space="0" w:color="auto"/>
            </w:tcBorders>
          </w:tcPr>
          <w:p w:rsidR="0049557E" w:rsidRDefault="0049557E">
            <w:pPr>
              <w:pStyle w:val="Default"/>
              <w:rPr>
                <w:color w:val="auto"/>
                <w:sz w:val="18"/>
                <w:szCs w:val="18"/>
              </w:rPr>
            </w:pPr>
            <w:r>
              <w:rPr>
                <w:color w:val="auto"/>
                <w:sz w:val="18"/>
                <w:szCs w:val="18"/>
              </w:rPr>
              <w:t>June 2017</w:t>
            </w:r>
          </w:p>
        </w:tc>
      </w:tr>
      <w:tr w:rsidR="00864CAA" w:rsidTr="00526C1C">
        <w:tc>
          <w:tcPr>
            <w:tcW w:w="1014" w:type="dxa"/>
            <w:tcBorders>
              <w:top w:val="single" w:sz="4" w:space="0" w:color="auto"/>
              <w:left w:val="single" w:sz="4" w:space="0" w:color="auto"/>
              <w:bottom w:val="single" w:sz="4" w:space="0" w:color="auto"/>
              <w:right w:val="single" w:sz="4" w:space="0" w:color="auto"/>
            </w:tcBorders>
            <w:hideMark/>
          </w:tcPr>
          <w:p w:rsidR="00864CAA" w:rsidRDefault="00864CAA">
            <w:pPr>
              <w:pStyle w:val="Default"/>
              <w:rPr>
                <w:color w:val="auto"/>
                <w:sz w:val="18"/>
                <w:szCs w:val="18"/>
              </w:rPr>
            </w:pPr>
            <w:r>
              <w:rPr>
                <w:color w:val="auto"/>
                <w:sz w:val="18"/>
                <w:szCs w:val="18"/>
              </w:rPr>
              <w:t>3.0</w:t>
            </w:r>
          </w:p>
        </w:tc>
        <w:tc>
          <w:tcPr>
            <w:tcW w:w="1057" w:type="dxa"/>
            <w:tcBorders>
              <w:top w:val="single" w:sz="4" w:space="0" w:color="auto"/>
              <w:left w:val="single" w:sz="4" w:space="0" w:color="auto"/>
              <w:bottom w:val="single" w:sz="4" w:space="0" w:color="auto"/>
              <w:right w:val="single" w:sz="4" w:space="0" w:color="auto"/>
            </w:tcBorders>
          </w:tcPr>
          <w:p w:rsidR="00864CAA" w:rsidRDefault="009F0456">
            <w:pPr>
              <w:pStyle w:val="Default"/>
              <w:rPr>
                <w:color w:val="auto"/>
                <w:sz w:val="18"/>
                <w:szCs w:val="18"/>
              </w:rPr>
            </w:pPr>
            <w:r>
              <w:rPr>
                <w:color w:val="auto"/>
                <w:sz w:val="18"/>
                <w:szCs w:val="18"/>
              </w:rPr>
              <w:t>August</w:t>
            </w:r>
            <w:r w:rsidR="00CB7E65">
              <w:rPr>
                <w:color w:val="auto"/>
                <w:sz w:val="18"/>
                <w:szCs w:val="18"/>
              </w:rPr>
              <w:t xml:space="preserve"> 2017</w:t>
            </w:r>
          </w:p>
        </w:tc>
        <w:tc>
          <w:tcPr>
            <w:tcW w:w="2912" w:type="dxa"/>
            <w:tcBorders>
              <w:top w:val="single" w:sz="4" w:space="0" w:color="auto"/>
              <w:left w:val="single" w:sz="4" w:space="0" w:color="auto"/>
              <w:bottom w:val="single" w:sz="4" w:space="0" w:color="auto"/>
              <w:right w:val="single" w:sz="4" w:space="0" w:color="auto"/>
            </w:tcBorders>
            <w:hideMark/>
          </w:tcPr>
          <w:p w:rsidR="00864CAA" w:rsidRDefault="006811D6">
            <w:pPr>
              <w:pStyle w:val="Default"/>
              <w:rPr>
                <w:color w:val="auto"/>
                <w:sz w:val="18"/>
                <w:szCs w:val="18"/>
              </w:rPr>
            </w:pPr>
            <w:r>
              <w:rPr>
                <w:color w:val="auto"/>
                <w:sz w:val="18"/>
                <w:szCs w:val="18"/>
              </w:rPr>
              <w:t>Second issue</w:t>
            </w:r>
          </w:p>
        </w:tc>
        <w:tc>
          <w:tcPr>
            <w:tcW w:w="991" w:type="dxa"/>
            <w:tcBorders>
              <w:top w:val="single" w:sz="4" w:space="0" w:color="auto"/>
              <w:left w:val="single" w:sz="4" w:space="0" w:color="auto"/>
              <w:bottom w:val="single" w:sz="4" w:space="0" w:color="auto"/>
              <w:right w:val="single" w:sz="4" w:space="0" w:color="auto"/>
            </w:tcBorders>
            <w:hideMark/>
          </w:tcPr>
          <w:p w:rsidR="00864CAA" w:rsidRDefault="006811D6">
            <w:pPr>
              <w:pStyle w:val="Default"/>
              <w:rPr>
                <w:color w:val="auto"/>
                <w:sz w:val="18"/>
                <w:szCs w:val="18"/>
              </w:rPr>
            </w:pPr>
            <w:r>
              <w:rPr>
                <w:color w:val="auto"/>
                <w:sz w:val="18"/>
                <w:szCs w:val="18"/>
              </w:rPr>
              <w:t>Siobhan Coakley</w:t>
            </w:r>
          </w:p>
        </w:tc>
        <w:tc>
          <w:tcPr>
            <w:tcW w:w="1753" w:type="dxa"/>
            <w:tcBorders>
              <w:top w:val="single" w:sz="4" w:space="0" w:color="auto"/>
              <w:left w:val="single" w:sz="4" w:space="0" w:color="auto"/>
              <w:bottom w:val="single" w:sz="4" w:space="0" w:color="auto"/>
              <w:right w:val="single" w:sz="4" w:space="0" w:color="auto"/>
            </w:tcBorders>
          </w:tcPr>
          <w:p w:rsidR="00864CAA" w:rsidRDefault="00CB7E65">
            <w:pPr>
              <w:pStyle w:val="Default"/>
              <w:rPr>
                <w:color w:val="auto"/>
                <w:sz w:val="18"/>
                <w:szCs w:val="18"/>
              </w:rPr>
            </w:pPr>
            <w:r>
              <w:rPr>
                <w:color w:val="auto"/>
                <w:sz w:val="18"/>
                <w:szCs w:val="18"/>
              </w:rPr>
              <w:t>Board of Governors</w:t>
            </w:r>
          </w:p>
          <w:p w:rsidR="00CB7E65" w:rsidRDefault="00CB7E65">
            <w:pPr>
              <w:pStyle w:val="Default"/>
              <w:rPr>
                <w:color w:val="auto"/>
                <w:sz w:val="18"/>
                <w:szCs w:val="18"/>
              </w:rPr>
            </w:pPr>
            <w:r>
              <w:rPr>
                <w:color w:val="auto"/>
                <w:sz w:val="18"/>
                <w:szCs w:val="18"/>
              </w:rPr>
              <w:t>4 July 2017</w:t>
            </w:r>
          </w:p>
        </w:tc>
        <w:tc>
          <w:tcPr>
            <w:tcW w:w="1515" w:type="dxa"/>
            <w:tcBorders>
              <w:top w:val="single" w:sz="4" w:space="0" w:color="auto"/>
              <w:left w:val="single" w:sz="4" w:space="0" w:color="auto"/>
              <w:bottom w:val="single" w:sz="4" w:space="0" w:color="auto"/>
              <w:right w:val="single" w:sz="4" w:space="0" w:color="auto"/>
            </w:tcBorders>
          </w:tcPr>
          <w:p w:rsidR="00864CAA" w:rsidRDefault="00CB7E65">
            <w:pPr>
              <w:pStyle w:val="Default"/>
              <w:rPr>
                <w:color w:val="auto"/>
                <w:sz w:val="18"/>
                <w:szCs w:val="18"/>
              </w:rPr>
            </w:pPr>
            <w:r>
              <w:rPr>
                <w:color w:val="auto"/>
                <w:sz w:val="18"/>
                <w:szCs w:val="18"/>
              </w:rPr>
              <w:t>June 201</w:t>
            </w:r>
            <w:r w:rsidR="005B3EDE">
              <w:rPr>
                <w:color w:val="auto"/>
                <w:sz w:val="18"/>
                <w:szCs w:val="18"/>
              </w:rPr>
              <w:t>8</w:t>
            </w:r>
          </w:p>
        </w:tc>
      </w:tr>
    </w:tbl>
    <w:p w:rsidR="0073722F" w:rsidRDefault="0073722F" w:rsidP="0073722F">
      <w:pPr>
        <w:rPr>
          <w:rFonts w:ascii="Calibri" w:hAnsi="Calibri"/>
        </w:rPr>
      </w:pPr>
    </w:p>
    <w:p w:rsidR="00D60ABE" w:rsidRDefault="00D60ABE" w:rsidP="0073722F">
      <w:pPr>
        <w:rPr>
          <w:rFonts w:ascii="Calibri" w:hAnsi="Calibri"/>
        </w:rPr>
      </w:pPr>
    </w:p>
    <w:p w:rsidR="002F39F1" w:rsidRPr="004612CB" w:rsidRDefault="002F39F1" w:rsidP="00916F43">
      <w:pPr>
        <w:pStyle w:val="Heading1"/>
        <w:keepNext w:val="0"/>
        <w:keepLines w:val="0"/>
        <w:numPr>
          <w:ilvl w:val="0"/>
          <w:numId w:val="18"/>
        </w:numPr>
        <w:spacing w:before="0"/>
        <w:ind w:left="851" w:hanging="851"/>
        <w:rPr>
          <w:rFonts w:ascii="Arial" w:hAnsi="Arial" w:cs="Arial"/>
          <w:color w:val="auto"/>
          <w:sz w:val="22"/>
          <w:szCs w:val="22"/>
        </w:rPr>
      </w:pPr>
      <w:r w:rsidRPr="004612CB">
        <w:rPr>
          <w:rFonts w:ascii="Arial" w:hAnsi="Arial" w:cs="Arial"/>
          <w:color w:val="auto"/>
          <w:sz w:val="22"/>
          <w:szCs w:val="22"/>
        </w:rPr>
        <w:lastRenderedPageBreak/>
        <w:t>Introduction</w:t>
      </w:r>
    </w:p>
    <w:p w:rsidR="002F39F1" w:rsidRPr="004612CB" w:rsidRDefault="002F39F1" w:rsidP="00916F43">
      <w:pPr>
        <w:ind w:left="851" w:hanging="851"/>
        <w:jc w:val="both"/>
      </w:pPr>
    </w:p>
    <w:p w:rsidR="002F39F1" w:rsidRPr="004612CB" w:rsidRDefault="00C750F6" w:rsidP="00916F43">
      <w:pPr>
        <w:pStyle w:val="BodyText"/>
        <w:tabs>
          <w:tab w:val="left" w:pos="-1170"/>
        </w:tabs>
        <w:ind w:left="851" w:hanging="851"/>
        <w:rPr>
          <w:rFonts w:ascii="Arial" w:hAnsi="Arial" w:cs="Arial"/>
          <w:sz w:val="22"/>
          <w:szCs w:val="22"/>
        </w:rPr>
      </w:pPr>
      <w:r w:rsidRPr="004612CB">
        <w:rPr>
          <w:rFonts w:ascii="Arial" w:hAnsi="Arial" w:cs="Arial"/>
          <w:spacing w:val="-3"/>
          <w:sz w:val="22"/>
          <w:szCs w:val="22"/>
        </w:rPr>
        <w:t>1.</w:t>
      </w:r>
      <w:r w:rsidR="009C67C7" w:rsidRPr="004612CB">
        <w:rPr>
          <w:rFonts w:ascii="Arial" w:hAnsi="Arial" w:cs="Arial"/>
          <w:spacing w:val="-3"/>
          <w:sz w:val="22"/>
          <w:szCs w:val="22"/>
        </w:rPr>
        <w:t>1</w:t>
      </w:r>
      <w:r w:rsidRPr="004612CB">
        <w:rPr>
          <w:rFonts w:ascii="Arial" w:hAnsi="Arial" w:cs="Arial"/>
          <w:spacing w:val="-3"/>
          <w:sz w:val="22"/>
          <w:szCs w:val="22"/>
        </w:rPr>
        <w:tab/>
      </w:r>
      <w:r w:rsidR="002F39F1" w:rsidRPr="004612CB">
        <w:rPr>
          <w:rFonts w:ascii="Arial" w:hAnsi="Arial" w:cs="Arial"/>
          <w:spacing w:val="-3"/>
          <w:sz w:val="22"/>
          <w:szCs w:val="22"/>
        </w:rPr>
        <w:t xml:space="preserve">The University’s regulations for academic appeals apply to </w:t>
      </w:r>
      <w:r w:rsidR="00570A07" w:rsidRPr="004612CB">
        <w:rPr>
          <w:rFonts w:ascii="Arial" w:hAnsi="Arial" w:cs="Arial"/>
          <w:spacing w:val="-3"/>
          <w:sz w:val="22"/>
          <w:szCs w:val="22"/>
        </w:rPr>
        <w:t>all</w:t>
      </w:r>
      <w:r w:rsidR="002F39F1" w:rsidRPr="004612CB">
        <w:rPr>
          <w:rFonts w:ascii="Arial" w:hAnsi="Arial" w:cs="Arial"/>
          <w:spacing w:val="-3"/>
          <w:sz w:val="22"/>
          <w:szCs w:val="22"/>
        </w:rPr>
        <w:t xml:space="preserve"> </w:t>
      </w:r>
      <w:r w:rsidR="00F70CC0" w:rsidRPr="004612CB">
        <w:rPr>
          <w:rFonts w:ascii="Arial" w:hAnsi="Arial" w:cs="Arial"/>
          <w:spacing w:val="-3"/>
          <w:sz w:val="22"/>
          <w:szCs w:val="22"/>
        </w:rPr>
        <w:t>student</w:t>
      </w:r>
      <w:r w:rsidR="00570A07" w:rsidRPr="004612CB">
        <w:rPr>
          <w:rFonts w:ascii="Arial" w:hAnsi="Arial" w:cs="Arial"/>
          <w:spacing w:val="-3"/>
          <w:sz w:val="22"/>
          <w:szCs w:val="22"/>
        </w:rPr>
        <w:t xml:space="preserve">s registered or enrolled on </w:t>
      </w:r>
      <w:r w:rsidR="00F70CC0" w:rsidRPr="004612CB">
        <w:rPr>
          <w:rFonts w:ascii="Arial" w:hAnsi="Arial" w:cs="Arial"/>
          <w:spacing w:val="-3"/>
          <w:sz w:val="22"/>
          <w:szCs w:val="22"/>
        </w:rPr>
        <w:t xml:space="preserve">University of South Wales </w:t>
      </w:r>
      <w:r w:rsidR="005434A9" w:rsidRPr="004612CB">
        <w:rPr>
          <w:rFonts w:ascii="Arial" w:hAnsi="Arial" w:cs="Arial"/>
          <w:spacing w:val="-3"/>
          <w:sz w:val="22"/>
          <w:szCs w:val="22"/>
        </w:rPr>
        <w:t>courses</w:t>
      </w:r>
      <w:r w:rsidR="007A3A43" w:rsidRPr="004612CB">
        <w:rPr>
          <w:rFonts w:ascii="Arial" w:hAnsi="Arial" w:cs="Arial"/>
          <w:spacing w:val="-3"/>
          <w:sz w:val="22"/>
          <w:szCs w:val="22"/>
        </w:rPr>
        <w:t xml:space="preserve">, whether the course is delivered by the University or through a collaborative arrangement at a partner institution.  The only exception to this is </w:t>
      </w:r>
      <w:r w:rsidR="00A74C80" w:rsidRPr="004612CB">
        <w:rPr>
          <w:rFonts w:ascii="Arial" w:hAnsi="Arial" w:cs="Arial"/>
          <w:spacing w:val="-3"/>
          <w:sz w:val="22"/>
          <w:szCs w:val="22"/>
        </w:rPr>
        <w:t>student</w:t>
      </w:r>
      <w:r w:rsidR="00056C95" w:rsidRPr="004612CB">
        <w:rPr>
          <w:rFonts w:ascii="Arial" w:hAnsi="Arial" w:cs="Arial"/>
          <w:spacing w:val="-3"/>
          <w:sz w:val="22"/>
          <w:szCs w:val="22"/>
        </w:rPr>
        <w:t>s</w:t>
      </w:r>
      <w:r w:rsidR="00A74C80" w:rsidRPr="004612CB">
        <w:rPr>
          <w:rFonts w:ascii="Arial" w:hAnsi="Arial" w:cs="Arial"/>
          <w:spacing w:val="-3"/>
          <w:sz w:val="22"/>
          <w:szCs w:val="22"/>
        </w:rPr>
        <w:t xml:space="preserve"> studying</w:t>
      </w:r>
      <w:r w:rsidR="002F39F1" w:rsidRPr="004612CB">
        <w:rPr>
          <w:rFonts w:ascii="Arial" w:hAnsi="Arial" w:cs="Arial"/>
          <w:spacing w:val="-3"/>
          <w:sz w:val="22"/>
          <w:szCs w:val="22"/>
        </w:rPr>
        <w:t xml:space="preserve"> research degrees</w:t>
      </w:r>
      <w:r w:rsidR="009F4926" w:rsidRPr="004612CB">
        <w:rPr>
          <w:rFonts w:ascii="Arial" w:hAnsi="Arial" w:cs="Arial"/>
          <w:spacing w:val="-3"/>
          <w:sz w:val="22"/>
          <w:szCs w:val="22"/>
        </w:rPr>
        <w:t>,</w:t>
      </w:r>
      <w:r w:rsidR="00574CC8" w:rsidRPr="004612CB">
        <w:rPr>
          <w:rFonts w:ascii="Arial" w:hAnsi="Arial" w:cs="Arial"/>
          <w:spacing w:val="-3"/>
          <w:sz w:val="22"/>
          <w:szCs w:val="22"/>
        </w:rPr>
        <w:t xml:space="preserve"> who should refer to the Research Degree Regulations</w:t>
      </w:r>
      <w:r w:rsidR="002F39F1" w:rsidRPr="004612CB">
        <w:rPr>
          <w:rFonts w:ascii="Arial" w:hAnsi="Arial" w:cs="Arial"/>
          <w:spacing w:val="-3"/>
          <w:sz w:val="22"/>
          <w:szCs w:val="22"/>
        </w:rPr>
        <w:t xml:space="preserve">.  </w:t>
      </w:r>
      <w:r w:rsidR="00220148" w:rsidRPr="004612CB">
        <w:rPr>
          <w:rFonts w:ascii="Arial" w:hAnsi="Arial" w:cs="Arial"/>
          <w:sz w:val="22"/>
          <w:szCs w:val="22"/>
        </w:rPr>
        <w:t xml:space="preserve">If </w:t>
      </w:r>
      <w:r w:rsidR="00AC22CF" w:rsidRPr="004612CB">
        <w:rPr>
          <w:rFonts w:ascii="Arial" w:hAnsi="Arial" w:cs="Arial"/>
          <w:sz w:val="22"/>
          <w:szCs w:val="22"/>
        </w:rPr>
        <w:t>students</w:t>
      </w:r>
      <w:r w:rsidR="00220148" w:rsidRPr="004612CB">
        <w:rPr>
          <w:rFonts w:ascii="Arial" w:hAnsi="Arial" w:cs="Arial"/>
          <w:sz w:val="22"/>
          <w:szCs w:val="22"/>
        </w:rPr>
        <w:t xml:space="preserve"> are studying at the Royal Welsh College of Music and Drama any ref</w:t>
      </w:r>
      <w:r w:rsidR="009F4926" w:rsidRPr="004612CB">
        <w:rPr>
          <w:rFonts w:ascii="Arial" w:hAnsi="Arial" w:cs="Arial"/>
          <w:sz w:val="22"/>
          <w:szCs w:val="22"/>
        </w:rPr>
        <w:t>erence made to ‘faculties’ or ‘f</w:t>
      </w:r>
      <w:r w:rsidR="00220148" w:rsidRPr="004612CB">
        <w:rPr>
          <w:rFonts w:ascii="Arial" w:hAnsi="Arial" w:cs="Arial"/>
          <w:sz w:val="22"/>
          <w:szCs w:val="22"/>
        </w:rPr>
        <w:t>aculty’ in the regulations should be read as ‘the College’.</w:t>
      </w:r>
      <w:r w:rsidR="00F70CC0" w:rsidRPr="004612CB">
        <w:rPr>
          <w:rFonts w:ascii="Arial" w:hAnsi="Arial" w:cs="Arial"/>
          <w:sz w:val="22"/>
          <w:szCs w:val="22"/>
        </w:rPr>
        <w:t xml:space="preserve">  </w:t>
      </w:r>
    </w:p>
    <w:p w:rsidR="002F39F1" w:rsidRPr="004612CB" w:rsidRDefault="002F39F1" w:rsidP="00916F43">
      <w:pPr>
        <w:ind w:left="851" w:hanging="851"/>
        <w:jc w:val="both"/>
      </w:pPr>
    </w:p>
    <w:p w:rsidR="00AD2E7F" w:rsidRPr="004612CB" w:rsidRDefault="009C67C7" w:rsidP="00916F43">
      <w:pPr>
        <w:pStyle w:val="BodyText"/>
        <w:tabs>
          <w:tab w:val="left" w:pos="-1170"/>
        </w:tabs>
        <w:ind w:left="851" w:hanging="851"/>
        <w:rPr>
          <w:rFonts w:ascii="Arial" w:hAnsi="Arial" w:cs="Arial"/>
          <w:sz w:val="22"/>
          <w:szCs w:val="22"/>
        </w:rPr>
      </w:pPr>
      <w:r w:rsidRPr="004612CB">
        <w:rPr>
          <w:rFonts w:ascii="Arial" w:hAnsi="Arial" w:cs="Arial"/>
          <w:spacing w:val="-3"/>
          <w:sz w:val="22"/>
          <w:szCs w:val="22"/>
        </w:rPr>
        <w:t>1.2</w:t>
      </w:r>
      <w:r w:rsidR="00C750F6" w:rsidRPr="004612CB">
        <w:rPr>
          <w:rFonts w:ascii="Arial" w:hAnsi="Arial" w:cs="Arial"/>
          <w:spacing w:val="-3"/>
          <w:sz w:val="22"/>
          <w:szCs w:val="22"/>
        </w:rPr>
        <w:tab/>
      </w:r>
      <w:r w:rsidR="00F70CC0" w:rsidRPr="004612CB">
        <w:rPr>
          <w:rFonts w:ascii="Arial" w:hAnsi="Arial" w:cs="Arial"/>
          <w:spacing w:val="-3"/>
          <w:sz w:val="22"/>
          <w:szCs w:val="22"/>
        </w:rPr>
        <w:t>The regulations allow student</w:t>
      </w:r>
      <w:r w:rsidR="000D113C" w:rsidRPr="004612CB">
        <w:rPr>
          <w:rFonts w:ascii="Arial" w:hAnsi="Arial" w:cs="Arial"/>
          <w:spacing w:val="-3"/>
          <w:sz w:val="22"/>
          <w:szCs w:val="22"/>
        </w:rPr>
        <w:t>s</w:t>
      </w:r>
      <w:r w:rsidR="00F70CC0" w:rsidRPr="004612CB">
        <w:rPr>
          <w:rFonts w:ascii="Arial" w:hAnsi="Arial" w:cs="Arial"/>
          <w:spacing w:val="-3"/>
          <w:sz w:val="22"/>
          <w:szCs w:val="22"/>
        </w:rPr>
        <w:t xml:space="preserve"> to appeal </w:t>
      </w:r>
      <w:r w:rsidR="003F30E5" w:rsidRPr="00FB0F04">
        <w:rPr>
          <w:rFonts w:ascii="Arial" w:hAnsi="Arial" w:cs="Arial"/>
          <w:spacing w:val="-3"/>
          <w:sz w:val="22"/>
          <w:szCs w:val="22"/>
        </w:rPr>
        <w:t>following a</w:t>
      </w:r>
      <w:r w:rsidR="00F70CC0" w:rsidRPr="004612CB">
        <w:rPr>
          <w:rFonts w:ascii="Arial" w:hAnsi="Arial" w:cs="Arial"/>
          <w:spacing w:val="-3"/>
          <w:sz w:val="22"/>
          <w:szCs w:val="22"/>
        </w:rPr>
        <w:t xml:space="preserve"> decision of an </w:t>
      </w:r>
      <w:r w:rsidR="00464DBB" w:rsidRPr="004612CB">
        <w:rPr>
          <w:rFonts w:ascii="Arial" w:hAnsi="Arial" w:cs="Arial"/>
          <w:spacing w:val="-3"/>
          <w:sz w:val="22"/>
          <w:szCs w:val="22"/>
        </w:rPr>
        <w:t xml:space="preserve">award and progression </w:t>
      </w:r>
      <w:r w:rsidR="00F70CC0" w:rsidRPr="004612CB">
        <w:rPr>
          <w:rFonts w:ascii="Arial" w:hAnsi="Arial" w:cs="Arial"/>
          <w:spacing w:val="-3"/>
          <w:sz w:val="22"/>
          <w:szCs w:val="22"/>
        </w:rPr>
        <w:t>board as long as appeals are raised within the timeframes specified in the regulations.</w:t>
      </w:r>
      <w:r w:rsidR="00AD2E7F" w:rsidRPr="004612CB">
        <w:rPr>
          <w:rFonts w:ascii="Arial" w:hAnsi="Arial" w:cs="Arial"/>
          <w:sz w:val="22"/>
          <w:szCs w:val="22"/>
        </w:rPr>
        <w:t xml:space="preserve"> </w:t>
      </w:r>
      <w:r w:rsidR="00F70CC0" w:rsidRPr="004612CB">
        <w:rPr>
          <w:rFonts w:ascii="Arial" w:hAnsi="Arial" w:cs="Arial"/>
          <w:sz w:val="22"/>
          <w:szCs w:val="22"/>
        </w:rPr>
        <w:t xml:space="preserve"> </w:t>
      </w:r>
      <w:r w:rsidR="00A74C80" w:rsidRPr="004612CB">
        <w:rPr>
          <w:rFonts w:ascii="Arial" w:hAnsi="Arial" w:cs="Arial"/>
          <w:sz w:val="22"/>
          <w:szCs w:val="22"/>
        </w:rPr>
        <w:t>B</w:t>
      </w:r>
      <w:r w:rsidR="00F70CC0" w:rsidRPr="004612CB">
        <w:rPr>
          <w:rFonts w:ascii="Arial" w:hAnsi="Arial" w:cs="Arial"/>
          <w:sz w:val="22"/>
          <w:szCs w:val="22"/>
        </w:rPr>
        <w:t>efore results are formally released</w:t>
      </w:r>
      <w:r w:rsidR="00A74C80" w:rsidRPr="004612CB">
        <w:rPr>
          <w:rFonts w:ascii="Arial" w:hAnsi="Arial" w:cs="Arial"/>
          <w:sz w:val="22"/>
          <w:szCs w:val="22"/>
        </w:rPr>
        <w:t xml:space="preserve"> University marking protocols are followed as detailed in the Regulations for Taught Courses A.2.7.4</w:t>
      </w:r>
      <w:r w:rsidR="00F70CC0" w:rsidRPr="004612CB">
        <w:rPr>
          <w:rFonts w:ascii="Arial" w:hAnsi="Arial" w:cs="Arial"/>
          <w:sz w:val="22"/>
          <w:szCs w:val="22"/>
        </w:rPr>
        <w:t>:</w:t>
      </w:r>
    </w:p>
    <w:p w:rsidR="00F70CC0" w:rsidRPr="004612CB" w:rsidRDefault="00F70CC0" w:rsidP="00916F43">
      <w:pPr>
        <w:pStyle w:val="BodyText"/>
        <w:tabs>
          <w:tab w:val="left" w:pos="-1170"/>
        </w:tabs>
        <w:ind w:left="851" w:hanging="851"/>
        <w:rPr>
          <w:rFonts w:ascii="Arial" w:hAnsi="Arial" w:cs="Arial"/>
          <w:sz w:val="22"/>
          <w:szCs w:val="22"/>
        </w:rPr>
      </w:pPr>
    </w:p>
    <w:p w:rsidR="007049C1" w:rsidRPr="004612CB" w:rsidRDefault="00087EAC" w:rsidP="00D45B66">
      <w:pPr>
        <w:pStyle w:val="BodyText"/>
        <w:numPr>
          <w:ilvl w:val="0"/>
          <w:numId w:val="8"/>
        </w:numPr>
        <w:tabs>
          <w:tab w:val="left" w:pos="-1170"/>
        </w:tabs>
        <w:ind w:left="1418" w:hanging="567"/>
        <w:rPr>
          <w:rFonts w:ascii="Arial" w:hAnsi="Arial" w:cs="Arial"/>
          <w:sz w:val="22"/>
          <w:szCs w:val="22"/>
        </w:rPr>
      </w:pPr>
      <w:r w:rsidRPr="004612CB">
        <w:rPr>
          <w:rFonts w:ascii="Arial" w:hAnsi="Arial" w:cs="Arial"/>
          <w:sz w:val="22"/>
          <w:szCs w:val="22"/>
        </w:rPr>
        <w:t>Internal</w:t>
      </w:r>
      <w:r w:rsidR="007049C1" w:rsidRPr="004612CB">
        <w:rPr>
          <w:rFonts w:ascii="Arial" w:hAnsi="Arial" w:cs="Arial"/>
          <w:sz w:val="22"/>
          <w:szCs w:val="22"/>
        </w:rPr>
        <w:t xml:space="preserve"> moderation of all marking should take place in order to ensure consistency across the subject</w:t>
      </w:r>
      <w:r w:rsidR="009C5BAD" w:rsidRPr="004612CB">
        <w:rPr>
          <w:rFonts w:ascii="Arial" w:hAnsi="Arial" w:cs="Arial"/>
          <w:sz w:val="22"/>
          <w:szCs w:val="22"/>
        </w:rPr>
        <w:t>.</w:t>
      </w:r>
    </w:p>
    <w:p w:rsidR="007049C1" w:rsidRPr="004612CB" w:rsidRDefault="007049C1" w:rsidP="00D45B66">
      <w:pPr>
        <w:pStyle w:val="BodyText"/>
        <w:tabs>
          <w:tab w:val="left" w:pos="-1170"/>
        </w:tabs>
        <w:ind w:left="1276" w:hanging="556"/>
        <w:rPr>
          <w:rFonts w:ascii="Arial" w:hAnsi="Arial" w:cs="Arial"/>
          <w:sz w:val="22"/>
          <w:szCs w:val="22"/>
        </w:rPr>
      </w:pPr>
    </w:p>
    <w:p w:rsidR="007049C1" w:rsidRPr="004612CB" w:rsidRDefault="00087EAC" w:rsidP="00D45B66">
      <w:pPr>
        <w:pStyle w:val="BodyText"/>
        <w:numPr>
          <w:ilvl w:val="0"/>
          <w:numId w:val="8"/>
        </w:numPr>
        <w:tabs>
          <w:tab w:val="left" w:pos="-1170"/>
        </w:tabs>
        <w:ind w:left="1418" w:hanging="567"/>
        <w:rPr>
          <w:rFonts w:ascii="Arial" w:hAnsi="Arial" w:cs="Arial"/>
          <w:sz w:val="22"/>
          <w:szCs w:val="22"/>
        </w:rPr>
      </w:pPr>
      <w:r w:rsidRPr="004612CB">
        <w:rPr>
          <w:rFonts w:ascii="Arial" w:hAnsi="Arial" w:cs="Arial"/>
          <w:sz w:val="22"/>
          <w:szCs w:val="22"/>
        </w:rPr>
        <w:t>All</w:t>
      </w:r>
      <w:r w:rsidR="007049C1" w:rsidRPr="004612CB">
        <w:rPr>
          <w:rFonts w:ascii="Arial" w:hAnsi="Arial" w:cs="Arial"/>
          <w:sz w:val="22"/>
          <w:szCs w:val="22"/>
        </w:rPr>
        <w:t xml:space="preserve"> assessed work should be made available for external scrutiny by way of external moderation of marks</w:t>
      </w:r>
      <w:r w:rsidR="009C5BAD" w:rsidRPr="004612CB">
        <w:rPr>
          <w:rFonts w:ascii="Arial" w:hAnsi="Arial" w:cs="Arial"/>
          <w:sz w:val="22"/>
          <w:szCs w:val="22"/>
        </w:rPr>
        <w:t>.</w:t>
      </w:r>
      <w:r w:rsidR="007049C1" w:rsidRPr="004612CB">
        <w:rPr>
          <w:rFonts w:ascii="Arial" w:hAnsi="Arial" w:cs="Arial"/>
          <w:sz w:val="22"/>
          <w:szCs w:val="22"/>
        </w:rPr>
        <w:t xml:space="preserve"> </w:t>
      </w:r>
    </w:p>
    <w:p w:rsidR="007049C1" w:rsidRPr="004612CB" w:rsidRDefault="007049C1" w:rsidP="00D45B66">
      <w:pPr>
        <w:pStyle w:val="ListParagraph"/>
        <w:ind w:left="1276" w:hanging="556"/>
      </w:pPr>
    </w:p>
    <w:p w:rsidR="00F70CC0" w:rsidRDefault="00087EAC" w:rsidP="00D45B66">
      <w:pPr>
        <w:pStyle w:val="BodyText"/>
        <w:numPr>
          <w:ilvl w:val="0"/>
          <w:numId w:val="8"/>
        </w:numPr>
        <w:tabs>
          <w:tab w:val="left" w:pos="-1170"/>
        </w:tabs>
        <w:ind w:left="1418" w:hanging="567"/>
        <w:rPr>
          <w:rFonts w:ascii="Arial" w:hAnsi="Arial" w:cs="Arial"/>
          <w:sz w:val="22"/>
          <w:szCs w:val="22"/>
        </w:rPr>
      </w:pPr>
      <w:r w:rsidRPr="004612CB">
        <w:rPr>
          <w:rFonts w:ascii="Arial" w:hAnsi="Arial" w:cs="Arial"/>
          <w:sz w:val="22"/>
          <w:szCs w:val="22"/>
        </w:rPr>
        <w:t>All</w:t>
      </w:r>
      <w:r w:rsidR="00F70CC0" w:rsidRPr="004612CB">
        <w:rPr>
          <w:rFonts w:ascii="Arial" w:hAnsi="Arial" w:cs="Arial"/>
          <w:sz w:val="22"/>
          <w:szCs w:val="22"/>
        </w:rPr>
        <w:t xml:space="preserve"> decisions (including marks awarded) are considered and </w:t>
      </w:r>
      <w:r w:rsidR="007104DE" w:rsidRPr="004612CB">
        <w:rPr>
          <w:rFonts w:ascii="Arial" w:hAnsi="Arial" w:cs="Arial"/>
          <w:sz w:val="22"/>
          <w:szCs w:val="22"/>
        </w:rPr>
        <w:t>ratified</w:t>
      </w:r>
      <w:r w:rsidR="00F70CC0" w:rsidRPr="004612CB">
        <w:rPr>
          <w:rFonts w:ascii="Arial" w:hAnsi="Arial" w:cs="Arial"/>
          <w:sz w:val="22"/>
          <w:szCs w:val="22"/>
        </w:rPr>
        <w:t xml:space="preserve"> firstly by the subject assessment board (</w:t>
      </w:r>
      <w:r w:rsidR="009C5BAD" w:rsidRPr="004612CB">
        <w:rPr>
          <w:rFonts w:ascii="Arial" w:hAnsi="Arial" w:cs="Arial"/>
          <w:sz w:val="22"/>
          <w:szCs w:val="22"/>
        </w:rPr>
        <w:t>which</w:t>
      </w:r>
      <w:r w:rsidR="001A3CFA" w:rsidRPr="004612CB">
        <w:rPr>
          <w:rFonts w:ascii="Arial" w:hAnsi="Arial" w:cs="Arial"/>
          <w:sz w:val="22"/>
          <w:szCs w:val="22"/>
        </w:rPr>
        <w:t xml:space="preserve"> is</w:t>
      </w:r>
      <w:r w:rsidR="00F70CC0" w:rsidRPr="004612CB">
        <w:rPr>
          <w:rFonts w:ascii="Arial" w:hAnsi="Arial" w:cs="Arial"/>
          <w:sz w:val="22"/>
          <w:szCs w:val="22"/>
        </w:rPr>
        <w:t xml:space="preserve"> responsible for assessment of modules) and then by the award and progression board (</w:t>
      </w:r>
      <w:r w:rsidR="009C5BAD" w:rsidRPr="004612CB">
        <w:rPr>
          <w:rFonts w:ascii="Arial" w:hAnsi="Arial" w:cs="Arial"/>
          <w:sz w:val="22"/>
          <w:szCs w:val="22"/>
        </w:rPr>
        <w:t xml:space="preserve">which </w:t>
      </w:r>
      <w:r w:rsidR="001A3CFA" w:rsidRPr="004612CB">
        <w:rPr>
          <w:rFonts w:ascii="Arial" w:hAnsi="Arial" w:cs="Arial"/>
          <w:sz w:val="22"/>
          <w:szCs w:val="22"/>
        </w:rPr>
        <w:t>is</w:t>
      </w:r>
      <w:r w:rsidR="00F70CC0" w:rsidRPr="004612CB">
        <w:rPr>
          <w:rFonts w:ascii="Arial" w:hAnsi="Arial" w:cs="Arial"/>
          <w:sz w:val="22"/>
          <w:szCs w:val="22"/>
        </w:rPr>
        <w:t xml:space="preserve"> responsible for student progression and awards). </w:t>
      </w:r>
      <w:r w:rsidR="007049C1" w:rsidRPr="004612CB">
        <w:rPr>
          <w:rFonts w:ascii="Arial" w:hAnsi="Arial" w:cs="Arial"/>
          <w:sz w:val="22"/>
          <w:szCs w:val="22"/>
        </w:rPr>
        <w:t>An</w:t>
      </w:r>
      <w:r w:rsidR="00F70CC0" w:rsidRPr="004612CB">
        <w:rPr>
          <w:rFonts w:ascii="Arial" w:hAnsi="Arial" w:cs="Arial"/>
          <w:sz w:val="22"/>
          <w:szCs w:val="22"/>
        </w:rPr>
        <w:t xml:space="preserve"> </w:t>
      </w:r>
      <w:r w:rsidR="007049C1" w:rsidRPr="004612CB">
        <w:rPr>
          <w:rFonts w:ascii="Arial" w:hAnsi="Arial" w:cs="Arial"/>
          <w:sz w:val="22"/>
          <w:szCs w:val="22"/>
        </w:rPr>
        <w:t>e</w:t>
      </w:r>
      <w:r w:rsidR="00F70CC0" w:rsidRPr="004612CB">
        <w:rPr>
          <w:rFonts w:ascii="Arial" w:hAnsi="Arial" w:cs="Arial"/>
          <w:sz w:val="22"/>
          <w:szCs w:val="22"/>
        </w:rPr>
        <w:t>xternal examiner</w:t>
      </w:r>
      <w:r w:rsidR="007049C1" w:rsidRPr="004612CB">
        <w:rPr>
          <w:rFonts w:ascii="Arial" w:hAnsi="Arial" w:cs="Arial"/>
          <w:sz w:val="22"/>
          <w:szCs w:val="22"/>
        </w:rPr>
        <w:t xml:space="preserve"> will be</w:t>
      </w:r>
      <w:r w:rsidR="00F70CC0" w:rsidRPr="004612CB">
        <w:rPr>
          <w:rFonts w:ascii="Arial" w:hAnsi="Arial" w:cs="Arial"/>
          <w:sz w:val="22"/>
          <w:szCs w:val="22"/>
        </w:rPr>
        <w:t xml:space="preserve"> in attendance </w:t>
      </w:r>
      <w:r w:rsidR="00700D3E" w:rsidRPr="004612CB">
        <w:rPr>
          <w:rFonts w:ascii="Arial" w:hAnsi="Arial" w:cs="Arial"/>
          <w:sz w:val="22"/>
          <w:szCs w:val="22"/>
        </w:rPr>
        <w:t>at the assessment boards.</w:t>
      </w:r>
    </w:p>
    <w:p w:rsidR="00D60ABE" w:rsidRPr="004612CB" w:rsidRDefault="00D60ABE" w:rsidP="00D60ABE">
      <w:pPr>
        <w:pStyle w:val="BodyText"/>
        <w:tabs>
          <w:tab w:val="left" w:pos="-1170"/>
        </w:tabs>
        <w:rPr>
          <w:rFonts w:ascii="Arial" w:hAnsi="Arial" w:cs="Arial"/>
          <w:sz w:val="22"/>
          <w:szCs w:val="22"/>
        </w:rPr>
      </w:pPr>
    </w:p>
    <w:p w:rsidR="00D93A95" w:rsidRPr="004612CB" w:rsidRDefault="00D93A95" w:rsidP="00916F43">
      <w:pPr>
        <w:pStyle w:val="ListParagraph"/>
        <w:ind w:left="851" w:hanging="851"/>
      </w:pPr>
    </w:p>
    <w:p w:rsidR="007B5E80" w:rsidRPr="004612CB" w:rsidRDefault="007B5E80" w:rsidP="00916F43">
      <w:pPr>
        <w:pStyle w:val="Heading1"/>
        <w:keepNext w:val="0"/>
        <w:keepLines w:val="0"/>
        <w:numPr>
          <w:ilvl w:val="0"/>
          <w:numId w:val="18"/>
        </w:numPr>
        <w:spacing w:before="0"/>
        <w:ind w:left="851" w:hanging="851"/>
        <w:rPr>
          <w:rFonts w:ascii="Arial" w:hAnsi="Arial" w:cs="Arial"/>
          <w:b w:val="0"/>
          <w:color w:val="auto"/>
          <w:sz w:val="22"/>
          <w:szCs w:val="22"/>
        </w:rPr>
      </w:pPr>
      <w:r w:rsidRPr="004612CB">
        <w:rPr>
          <w:rFonts w:ascii="Arial" w:hAnsi="Arial" w:cs="Arial"/>
          <w:color w:val="auto"/>
          <w:sz w:val="22"/>
          <w:szCs w:val="22"/>
        </w:rPr>
        <w:t>Advice</w:t>
      </w:r>
    </w:p>
    <w:p w:rsidR="007B5E80" w:rsidRPr="004612CB" w:rsidRDefault="007B5E80" w:rsidP="00916F43">
      <w:pPr>
        <w:ind w:left="851" w:hanging="851"/>
        <w:jc w:val="both"/>
      </w:pPr>
    </w:p>
    <w:p w:rsidR="007B5E80" w:rsidRPr="004612CB" w:rsidRDefault="00D921CC" w:rsidP="00916F43">
      <w:pPr>
        <w:ind w:left="851" w:hanging="851"/>
        <w:jc w:val="both"/>
      </w:pPr>
      <w:r w:rsidRPr="004612CB">
        <w:t>2.1</w:t>
      </w:r>
      <w:r w:rsidR="002F39F1" w:rsidRPr="004612CB">
        <w:tab/>
      </w:r>
      <w:r w:rsidR="00813E41" w:rsidRPr="004612CB">
        <w:t xml:space="preserve">In the first instance, students </w:t>
      </w:r>
      <w:r w:rsidR="00895F67" w:rsidRPr="00FB0F04">
        <w:t xml:space="preserve">are strongly advised </w:t>
      </w:r>
      <w:r w:rsidR="00FB0F04" w:rsidRPr="00FB0F04">
        <w:t>to</w:t>
      </w:r>
      <w:r w:rsidR="00FB0F04">
        <w:t xml:space="preserve"> </w:t>
      </w:r>
      <w:r w:rsidR="00B867E2">
        <w:t xml:space="preserve">speak to the Advice Zone </w:t>
      </w:r>
      <w:r w:rsidR="00813E41" w:rsidRPr="004612CB">
        <w:t>for formal guidance relating to appeals</w:t>
      </w:r>
      <w:r w:rsidR="001A3CFA" w:rsidRPr="004612CB">
        <w:t xml:space="preserve">.  The </w:t>
      </w:r>
      <w:r w:rsidR="00B867E2">
        <w:t>Advice Zone</w:t>
      </w:r>
      <w:r w:rsidR="001A3CFA" w:rsidRPr="004612CB">
        <w:t xml:space="preserve"> will</w:t>
      </w:r>
      <w:r w:rsidR="006C50C9" w:rsidRPr="004612CB">
        <w:t xml:space="preserve"> signpost students to other areas of the University as appropriate.</w:t>
      </w:r>
    </w:p>
    <w:p w:rsidR="00FE5625" w:rsidRPr="004612CB" w:rsidRDefault="00FE5625" w:rsidP="00916F43">
      <w:pPr>
        <w:ind w:left="851" w:hanging="851"/>
        <w:jc w:val="both"/>
      </w:pPr>
    </w:p>
    <w:p w:rsidR="00475B66" w:rsidRPr="004612CB" w:rsidRDefault="00475B66" w:rsidP="00916F43">
      <w:pPr>
        <w:ind w:left="851" w:hanging="851"/>
        <w:jc w:val="both"/>
      </w:pPr>
    </w:p>
    <w:p w:rsidR="00237D9C" w:rsidRPr="004612CB" w:rsidRDefault="00237D9C" w:rsidP="00916F43">
      <w:pPr>
        <w:pStyle w:val="Heading1"/>
        <w:keepNext w:val="0"/>
        <w:keepLines w:val="0"/>
        <w:numPr>
          <w:ilvl w:val="0"/>
          <w:numId w:val="18"/>
        </w:numPr>
        <w:spacing w:before="0"/>
        <w:ind w:left="851" w:hanging="851"/>
        <w:rPr>
          <w:rFonts w:ascii="Arial" w:hAnsi="Arial" w:cs="Arial"/>
          <w:b w:val="0"/>
          <w:color w:val="auto"/>
          <w:sz w:val="22"/>
          <w:szCs w:val="22"/>
        </w:rPr>
      </w:pPr>
      <w:r w:rsidRPr="004612CB">
        <w:rPr>
          <w:rFonts w:ascii="Arial" w:hAnsi="Arial" w:cs="Arial"/>
          <w:color w:val="auto"/>
          <w:sz w:val="22"/>
          <w:szCs w:val="22"/>
        </w:rPr>
        <w:t>General Principles</w:t>
      </w:r>
    </w:p>
    <w:p w:rsidR="00237D9C" w:rsidRPr="004612CB" w:rsidRDefault="00237D9C" w:rsidP="00916F43">
      <w:pPr>
        <w:ind w:left="851" w:hanging="851"/>
        <w:jc w:val="both"/>
      </w:pPr>
    </w:p>
    <w:p w:rsidR="0059245C" w:rsidRPr="004612CB" w:rsidRDefault="0059245C" w:rsidP="00916F43">
      <w:pPr>
        <w:ind w:left="851" w:hanging="851"/>
        <w:rPr>
          <w:b/>
          <w:i/>
        </w:rPr>
      </w:pPr>
      <w:r w:rsidRPr="004612CB">
        <w:rPr>
          <w:b/>
          <w:i/>
        </w:rPr>
        <w:t xml:space="preserve">3.1 </w:t>
      </w:r>
      <w:r w:rsidRPr="004612CB">
        <w:rPr>
          <w:b/>
          <w:i/>
        </w:rPr>
        <w:tab/>
        <w:t>Presumption of good faith</w:t>
      </w:r>
      <w:r w:rsidR="00475B66" w:rsidRPr="004612CB">
        <w:rPr>
          <w:b/>
          <w:i/>
        </w:rPr>
        <w:t xml:space="preserve"> and conduct</w:t>
      </w:r>
    </w:p>
    <w:p w:rsidR="0059245C" w:rsidRPr="004612CB" w:rsidRDefault="0059245C" w:rsidP="00916F43">
      <w:pPr>
        <w:ind w:left="851" w:hanging="851"/>
      </w:pPr>
    </w:p>
    <w:p w:rsidR="0059245C" w:rsidRPr="004612CB" w:rsidRDefault="0059245C" w:rsidP="00916F43">
      <w:pPr>
        <w:ind w:left="851" w:hanging="851"/>
        <w:jc w:val="both"/>
      </w:pPr>
      <w:r w:rsidRPr="004612CB">
        <w:t>3.1.1</w:t>
      </w:r>
      <w:r w:rsidRPr="004612CB">
        <w:tab/>
      </w:r>
      <w:r w:rsidR="00475B66" w:rsidRPr="004612CB">
        <w:t xml:space="preserve">The application of the regulations </w:t>
      </w:r>
      <w:r w:rsidR="0074239D" w:rsidRPr="004612CB">
        <w:t>will</w:t>
      </w:r>
      <w:r w:rsidR="00475B66" w:rsidRPr="004612CB">
        <w:t xml:space="preserve"> be </w:t>
      </w:r>
      <w:r w:rsidR="00724592" w:rsidRPr="004612CB">
        <w:t xml:space="preserve">in </w:t>
      </w:r>
      <w:r w:rsidR="00475B66" w:rsidRPr="004612CB">
        <w:t>good faith and</w:t>
      </w:r>
      <w:r w:rsidRPr="004612CB">
        <w:t xml:space="preserve"> any appeal submitted </w:t>
      </w:r>
      <w:r w:rsidR="00475B66" w:rsidRPr="004612CB">
        <w:t xml:space="preserve">by a student </w:t>
      </w:r>
      <w:r w:rsidR="0074239D" w:rsidRPr="004612CB">
        <w:t>will</w:t>
      </w:r>
      <w:r w:rsidR="00475B66" w:rsidRPr="004612CB">
        <w:t xml:space="preserve"> also be </w:t>
      </w:r>
      <w:r w:rsidRPr="004612CB">
        <w:t>in good faith.</w:t>
      </w:r>
    </w:p>
    <w:p w:rsidR="0059245C" w:rsidRPr="004612CB" w:rsidRDefault="0059245C" w:rsidP="00916F43">
      <w:pPr>
        <w:ind w:left="851" w:hanging="851"/>
        <w:jc w:val="both"/>
      </w:pPr>
    </w:p>
    <w:p w:rsidR="0059245C" w:rsidRPr="004612CB" w:rsidRDefault="0059245C" w:rsidP="00916F43">
      <w:pPr>
        <w:ind w:left="851" w:hanging="851"/>
        <w:jc w:val="both"/>
      </w:pPr>
      <w:r w:rsidRPr="004612CB">
        <w:t>3.1.2</w:t>
      </w:r>
      <w:r w:rsidRPr="004612CB">
        <w:tab/>
      </w:r>
      <w:r w:rsidR="00475B66" w:rsidRPr="004612CB">
        <w:t>It is expected t</w:t>
      </w:r>
      <w:r w:rsidR="00823F16" w:rsidRPr="004612CB">
        <w:t>hat students submitting appeals</w:t>
      </w:r>
      <w:r w:rsidR="00056C95" w:rsidRPr="004612CB">
        <w:t>,</w:t>
      </w:r>
      <w:r w:rsidR="00475B66" w:rsidRPr="004612CB">
        <w:t xml:space="preserve"> and their</w:t>
      </w:r>
      <w:r w:rsidR="00823F16" w:rsidRPr="004612CB">
        <w:t xml:space="preserve"> representative</w:t>
      </w:r>
      <w:r w:rsidR="00056C95" w:rsidRPr="004612CB">
        <w:t>(s),</w:t>
      </w:r>
      <w:r w:rsidR="00823F16" w:rsidRPr="004612CB">
        <w:t xml:space="preserve"> behave in an appropriate manner. If the University deems that their behaviour is unacceptable action may be taken under the Student Conduct Regulations</w:t>
      </w:r>
      <w:r w:rsidR="00475B66" w:rsidRPr="004612CB">
        <w:t>.</w:t>
      </w:r>
    </w:p>
    <w:p w:rsidR="0059245C" w:rsidRPr="004612CB" w:rsidRDefault="0059245C" w:rsidP="00916F43">
      <w:pPr>
        <w:ind w:left="851" w:hanging="851"/>
        <w:jc w:val="both"/>
        <w:rPr>
          <w:b/>
          <w:i/>
        </w:rPr>
      </w:pPr>
    </w:p>
    <w:p w:rsidR="00237D9C" w:rsidRPr="004612CB" w:rsidRDefault="004F31A4" w:rsidP="00916F43">
      <w:pPr>
        <w:ind w:left="851" w:hanging="851"/>
        <w:jc w:val="both"/>
        <w:rPr>
          <w:b/>
          <w:i/>
        </w:rPr>
      </w:pPr>
      <w:r w:rsidRPr="004612CB">
        <w:rPr>
          <w:b/>
          <w:i/>
        </w:rPr>
        <w:t>3.</w:t>
      </w:r>
      <w:r w:rsidR="0059245C" w:rsidRPr="004612CB">
        <w:rPr>
          <w:b/>
          <w:i/>
        </w:rPr>
        <w:t>2</w:t>
      </w:r>
      <w:r w:rsidRPr="004612CB">
        <w:rPr>
          <w:b/>
          <w:i/>
        </w:rPr>
        <w:tab/>
        <w:t xml:space="preserve">Group </w:t>
      </w:r>
      <w:r w:rsidR="00A73B66" w:rsidRPr="004612CB">
        <w:rPr>
          <w:b/>
          <w:i/>
        </w:rPr>
        <w:t>appeals</w:t>
      </w:r>
    </w:p>
    <w:p w:rsidR="004F31A4" w:rsidRPr="004612CB" w:rsidRDefault="004F31A4" w:rsidP="00916F43">
      <w:pPr>
        <w:ind w:left="851" w:hanging="851"/>
        <w:jc w:val="both"/>
      </w:pPr>
      <w:r w:rsidRPr="004612CB">
        <w:tab/>
      </w:r>
    </w:p>
    <w:p w:rsidR="004D4CB7" w:rsidRDefault="0059245C" w:rsidP="00916F43">
      <w:pPr>
        <w:ind w:left="851" w:hanging="851"/>
        <w:jc w:val="both"/>
      </w:pPr>
      <w:r w:rsidRPr="004612CB">
        <w:t>3.2</w:t>
      </w:r>
      <w:r w:rsidR="00F8267E" w:rsidRPr="004612CB">
        <w:t>.1</w:t>
      </w:r>
      <w:r w:rsidR="00F8267E" w:rsidRPr="004612CB">
        <w:tab/>
      </w:r>
      <w:r w:rsidR="004D4CB7" w:rsidRPr="004612CB">
        <w:t xml:space="preserve">Where an appeal is submitted by a group of students, one </w:t>
      </w:r>
      <w:r w:rsidR="00F76813" w:rsidRPr="004612CB">
        <w:t xml:space="preserve">member </w:t>
      </w:r>
      <w:r w:rsidR="004D4CB7" w:rsidRPr="004612CB">
        <w:t xml:space="preserve">of the group </w:t>
      </w:r>
      <w:r w:rsidR="00F76813" w:rsidRPr="004612CB">
        <w:t>must</w:t>
      </w:r>
      <w:r w:rsidR="004D4CB7" w:rsidRPr="004612CB">
        <w:t xml:space="preserve"> be nominated as the main contact. Each member of the group must confirm in writing that they wish the nominated individual to act in this capacity and that the appeal reflects their concerns. The nominated </w:t>
      </w:r>
      <w:r w:rsidR="006B592A" w:rsidRPr="004612CB">
        <w:t>contact</w:t>
      </w:r>
      <w:r w:rsidR="004D4CB7" w:rsidRPr="004612CB">
        <w:t xml:space="preserve"> will receive updates on the </w:t>
      </w:r>
      <w:r w:rsidR="0016749A" w:rsidRPr="004612CB">
        <w:t>appeal</w:t>
      </w:r>
      <w:r w:rsidR="004D4CB7" w:rsidRPr="004612CB">
        <w:t xml:space="preserve"> on behalf of the group.  </w:t>
      </w:r>
      <w:r w:rsidR="00E367BD" w:rsidRPr="004612CB">
        <w:t>All members of the group will receive notification of the outcome individually.</w:t>
      </w:r>
    </w:p>
    <w:p w:rsidR="00237D9C" w:rsidRPr="004612CB" w:rsidRDefault="004F31A4" w:rsidP="00916F43">
      <w:pPr>
        <w:ind w:left="851" w:hanging="851"/>
        <w:jc w:val="both"/>
        <w:rPr>
          <w:b/>
          <w:i/>
        </w:rPr>
      </w:pPr>
      <w:r w:rsidRPr="004612CB">
        <w:rPr>
          <w:b/>
          <w:i/>
        </w:rPr>
        <w:lastRenderedPageBreak/>
        <w:t>3.</w:t>
      </w:r>
      <w:r w:rsidR="0059245C" w:rsidRPr="004612CB">
        <w:rPr>
          <w:b/>
          <w:i/>
        </w:rPr>
        <w:t>3</w:t>
      </w:r>
      <w:r w:rsidRPr="004612CB">
        <w:rPr>
          <w:b/>
          <w:i/>
        </w:rPr>
        <w:tab/>
        <w:t>Appeals from third parties</w:t>
      </w:r>
    </w:p>
    <w:p w:rsidR="004F31A4" w:rsidRPr="004612CB" w:rsidRDefault="004F31A4" w:rsidP="00916F43">
      <w:pPr>
        <w:ind w:left="851" w:hanging="851"/>
        <w:jc w:val="both"/>
      </w:pPr>
    </w:p>
    <w:p w:rsidR="0015118C" w:rsidRPr="004612CB" w:rsidRDefault="00F8267E" w:rsidP="00916F43">
      <w:pPr>
        <w:ind w:left="851" w:hanging="851"/>
        <w:jc w:val="both"/>
      </w:pPr>
      <w:r w:rsidRPr="004612CB">
        <w:t>3.</w:t>
      </w:r>
      <w:r w:rsidR="0059245C" w:rsidRPr="004612CB">
        <w:t>3</w:t>
      </w:r>
      <w:r w:rsidRPr="004612CB">
        <w:t>.1</w:t>
      </w:r>
      <w:r w:rsidRPr="004612CB">
        <w:tab/>
      </w:r>
      <w:r w:rsidR="0015118C" w:rsidRPr="004612CB">
        <w:t xml:space="preserve">The University expects students </w:t>
      </w:r>
      <w:r w:rsidR="00E367BD" w:rsidRPr="004612CB">
        <w:t>to submit appeals themselves</w:t>
      </w:r>
      <w:r w:rsidR="0015118C" w:rsidRPr="004612CB">
        <w:t xml:space="preserve">.  </w:t>
      </w:r>
      <w:r w:rsidR="00475B66" w:rsidRPr="004612CB">
        <w:t>Should a submission be required by a third party on behalf of a student valid reasons should be provided, along with evidence</w:t>
      </w:r>
      <w:r w:rsidR="008D68DE" w:rsidRPr="004612CB">
        <w:t>,</w:t>
      </w:r>
      <w:r w:rsidR="0015118C" w:rsidRPr="004612CB">
        <w:t xml:space="preserve"> </w:t>
      </w:r>
      <w:r w:rsidR="00FA6548" w:rsidRPr="004612CB">
        <w:t>and</w:t>
      </w:r>
      <w:r w:rsidR="0015118C" w:rsidRPr="004612CB">
        <w:t xml:space="preserve"> with written authorisation that the</w:t>
      </w:r>
      <w:r w:rsidR="00955483" w:rsidRPr="004612CB">
        <w:t xml:space="preserve"> student has agreed</w:t>
      </w:r>
      <w:r w:rsidR="0015118C" w:rsidRPr="004612CB">
        <w:t xml:space="preserve"> for the third party to act on their behalf.</w:t>
      </w:r>
    </w:p>
    <w:p w:rsidR="0015118C" w:rsidRPr="004612CB" w:rsidRDefault="0015118C" w:rsidP="00916F43">
      <w:pPr>
        <w:ind w:left="851" w:hanging="851"/>
        <w:jc w:val="both"/>
      </w:pPr>
    </w:p>
    <w:p w:rsidR="004F31A4" w:rsidRPr="004612CB" w:rsidRDefault="004F31A4" w:rsidP="00916F43">
      <w:pPr>
        <w:ind w:left="851" w:hanging="851"/>
        <w:jc w:val="both"/>
        <w:rPr>
          <w:b/>
          <w:i/>
        </w:rPr>
      </w:pPr>
      <w:r w:rsidRPr="004612CB">
        <w:rPr>
          <w:b/>
          <w:i/>
        </w:rPr>
        <w:t>3.</w:t>
      </w:r>
      <w:r w:rsidR="00533773" w:rsidRPr="004612CB">
        <w:rPr>
          <w:b/>
          <w:i/>
        </w:rPr>
        <w:t>4</w:t>
      </w:r>
      <w:r w:rsidRPr="004612CB">
        <w:rPr>
          <w:b/>
          <w:i/>
        </w:rPr>
        <w:tab/>
        <w:t>Malicious/vexatious appeals</w:t>
      </w:r>
    </w:p>
    <w:p w:rsidR="003E243C" w:rsidRPr="004612CB" w:rsidRDefault="003E243C" w:rsidP="00916F43">
      <w:pPr>
        <w:pStyle w:val="Default"/>
        <w:ind w:left="851" w:hanging="851"/>
        <w:rPr>
          <w:sz w:val="22"/>
          <w:szCs w:val="22"/>
          <w:highlight w:val="yellow"/>
        </w:rPr>
      </w:pPr>
    </w:p>
    <w:p w:rsidR="0036488B" w:rsidRPr="00FB0F04" w:rsidRDefault="00F8267E" w:rsidP="00916F43">
      <w:pPr>
        <w:ind w:left="851" w:hanging="851"/>
        <w:jc w:val="both"/>
      </w:pPr>
      <w:r w:rsidRPr="004612CB">
        <w:t>3.</w:t>
      </w:r>
      <w:r w:rsidR="00533773" w:rsidRPr="004612CB">
        <w:t>4</w:t>
      </w:r>
      <w:r w:rsidRPr="004612CB">
        <w:t>.1</w:t>
      </w:r>
      <w:r w:rsidRPr="004612CB">
        <w:tab/>
      </w:r>
      <w:r w:rsidR="003E243C" w:rsidRPr="004612CB">
        <w:t xml:space="preserve">Appeals which the University considers to </w:t>
      </w:r>
      <w:r w:rsidR="003E243C" w:rsidRPr="00FB0F04">
        <w:t xml:space="preserve">be </w:t>
      </w:r>
      <w:r w:rsidR="00D8792D" w:rsidRPr="00FB0F04">
        <w:t>unreasonably persistent</w:t>
      </w:r>
      <w:r w:rsidR="009C5BAD" w:rsidRPr="00FB0F04">
        <w:t xml:space="preserve"> or </w:t>
      </w:r>
      <w:r w:rsidR="003E243C" w:rsidRPr="00FB0F04">
        <w:t>vexatious</w:t>
      </w:r>
      <w:r w:rsidR="003556A9" w:rsidRPr="004612CB">
        <w:t xml:space="preserve"> </w:t>
      </w:r>
      <w:r w:rsidR="00C97F4B" w:rsidRPr="004612CB">
        <w:t>will not be considered</w:t>
      </w:r>
      <w:r w:rsidR="00FA6548" w:rsidRPr="004612CB">
        <w:t xml:space="preserve"> and could result in action being taken under the Student Conduct Regulations</w:t>
      </w:r>
      <w:r w:rsidR="000D7DD5" w:rsidRPr="00FB0F04">
        <w:t xml:space="preserve">.  </w:t>
      </w:r>
      <w:r w:rsidR="00D8792D" w:rsidRPr="00FB0F04">
        <w:t xml:space="preserve">In this context ‘unreasonably persistent’ means, for example, that the appeal is being made in a way that is obsessive, prolific or repetitious, or might be considered to be harassment. It may be one that is being pursued in a way that hinders the ability of the University to carry out its appeals process.  </w:t>
      </w:r>
      <w:r w:rsidR="000D7DD5" w:rsidRPr="00FB0F04">
        <w:t>A ‘vexatious appeal’ is one that the University considers is designed to cause disruption or annoyance, or makes demands for redress which lack serious purpose or value</w:t>
      </w:r>
      <w:r w:rsidR="000D26BF" w:rsidRPr="00FB0F04">
        <w:t xml:space="preserve">.  </w:t>
      </w:r>
    </w:p>
    <w:p w:rsidR="0036488B" w:rsidRPr="00FB0F04" w:rsidRDefault="0036488B" w:rsidP="00916F43">
      <w:pPr>
        <w:ind w:left="851" w:hanging="851"/>
        <w:jc w:val="both"/>
      </w:pPr>
    </w:p>
    <w:p w:rsidR="009B4E9B" w:rsidRPr="00FB0F04" w:rsidRDefault="0036488B" w:rsidP="009B4E9B">
      <w:pPr>
        <w:pStyle w:val="NormalWeb"/>
        <w:tabs>
          <w:tab w:val="left" w:pos="851"/>
        </w:tabs>
        <w:spacing w:before="0" w:beforeAutospacing="0" w:after="0" w:afterAutospacing="0"/>
        <w:ind w:left="851" w:hanging="851"/>
        <w:jc w:val="both"/>
        <w:rPr>
          <w:rFonts w:ascii="Arial" w:hAnsi="Arial" w:cs="Arial"/>
          <w:sz w:val="22"/>
          <w:szCs w:val="22"/>
        </w:rPr>
      </w:pPr>
      <w:r w:rsidRPr="00FB0F04">
        <w:rPr>
          <w:rFonts w:ascii="Arial" w:hAnsi="Arial" w:cs="Arial"/>
          <w:sz w:val="22"/>
          <w:szCs w:val="22"/>
        </w:rPr>
        <w:t>3.4.2</w:t>
      </w:r>
      <w:r w:rsidRPr="00FB0F04">
        <w:rPr>
          <w:rFonts w:ascii="Arial" w:hAnsi="Arial" w:cs="Arial"/>
          <w:sz w:val="22"/>
          <w:szCs w:val="22"/>
        </w:rPr>
        <w:tab/>
      </w:r>
      <w:r w:rsidR="00942F8F" w:rsidRPr="00FB0F04">
        <w:rPr>
          <w:rFonts w:ascii="Arial" w:hAnsi="Arial" w:cs="Arial"/>
          <w:sz w:val="22"/>
          <w:szCs w:val="22"/>
        </w:rPr>
        <w:t xml:space="preserve">Where the </w:t>
      </w:r>
      <w:r w:rsidR="0004600A">
        <w:rPr>
          <w:rFonts w:ascii="Arial" w:hAnsi="Arial" w:cs="Arial"/>
          <w:sz w:val="22"/>
          <w:szCs w:val="22"/>
        </w:rPr>
        <w:t>Associate Registrar: Student Casework</w:t>
      </w:r>
      <w:r w:rsidR="00942F8F" w:rsidRPr="00FB0F04">
        <w:rPr>
          <w:rFonts w:ascii="Arial" w:hAnsi="Arial" w:cs="Arial"/>
          <w:sz w:val="22"/>
          <w:szCs w:val="22"/>
        </w:rPr>
        <w:t xml:space="preserve"> considers that a</w:t>
      </w:r>
      <w:r w:rsidRPr="00FB0F04">
        <w:rPr>
          <w:rFonts w:ascii="Arial" w:hAnsi="Arial" w:cs="Arial"/>
          <w:sz w:val="22"/>
          <w:szCs w:val="22"/>
        </w:rPr>
        <w:t>n</w:t>
      </w:r>
      <w:r w:rsidR="00942F8F" w:rsidRPr="00FB0F04">
        <w:rPr>
          <w:rFonts w:ascii="Arial" w:hAnsi="Arial" w:cs="Arial"/>
          <w:sz w:val="22"/>
          <w:szCs w:val="22"/>
        </w:rPr>
        <w:t xml:space="preserve"> </w:t>
      </w:r>
      <w:r w:rsidRPr="00FB0F04">
        <w:rPr>
          <w:rFonts w:ascii="Arial" w:hAnsi="Arial" w:cs="Arial"/>
          <w:sz w:val="22"/>
          <w:szCs w:val="22"/>
        </w:rPr>
        <w:t>appeal</w:t>
      </w:r>
      <w:r w:rsidR="009B4E9B" w:rsidRPr="00FB0F04">
        <w:rPr>
          <w:rFonts w:ascii="Arial" w:hAnsi="Arial" w:cs="Arial"/>
          <w:sz w:val="22"/>
          <w:szCs w:val="22"/>
        </w:rPr>
        <w:t xml:space="preserve"> is being pursued in an unreasonably persistent or</w:t>
      </w:r>
      <w:r w:rsidR="00942F8F" w:rsidRPr="00FB0F04">
        <w:rPr>
          <w:rFonts w:ascii="Arial" w:hAnsi="Arial" w:cs="Arial"/>
          <w:sz w:val="22"/>
          <w:szCs w:val="22"/>
        </w:rPr>
        <w:t xml:space="preserve"> vexatious</w:t>
      </w:r>
      <w:r w:rsidR="009B4E9B" w:rsidRPr="00FB0F04">
        <w:rPr>
          <w:rFonts w:ascii="Arial" w:hAnsi="Arial" w:cs="Arial"/>
          <w:sz w:val="22"/>
          <w:szCs w:val="22"/>
        </w:rPr>
        <w:t xml:space="preserve"> manner</w:t>
      </w:r>
      <w:r w:rsidR="00942F8F" w:rsidRPr="00FB0F04">
        <w:rPr>
          <w:rFonts w:ascii="Arial" w:hAnsi="Arial" w:cs="Arial"/>
          <w:sz w:val="22"/>
          <w:szCs w:val="22"/>
        </w:rPr>
        <w:t xml:space="preserve"> the </w:t>
      </w:r>
      <w:r w:rsidR="00B9617B" w:rsidRPr="00FB0F04">
        <w:rPr>
          <w:rFonts w:ascii="Arial" w:hAnsi="Arial" w:cs="Arial"/>
          <w:sz w:val="22"/>
          <w:szCs w:val="22"/>
        </w:rPr>
        <w:t>student</w:t>
      </w:r>
      <w:r w:rsidR="00942F8F" w:rsidRPr="00FB0F04">
        <w:rPr>
          <w:rFonts w:ascii="Arial" w:hAnsi="Arial" w:cs="Arial"/>
          <w:sz w:val="22"/>
          <w:szCs w:val="22"/>
        </w:rPr>
        <w:t xml:space="preserve"> will be written to and informed that the University will not consider the </w:t>
      </w:r>
      <w:r w:rsidR="00B9617B" w:rsidRPr="00FB0F04">
        <w:rPr>
          <w:rFonts w:ascii="Arial" w:hAnsi="Arial" w:cs="Arial"/>
          <w:sz w:val="22"/>
          <w:szCs w:val="22"/>
        </w:rPr>
        <w:t>appeal</w:t>
      </w:r>
      <w:r w:rsidR="00942F8F" w:rsidRPr="00FB0F04">
        <w:rPr>
          <w:rFonts w:ascii="Arial" w:hAnsi="Arial" w:cs="Arial"/>
          <w:sz w:val="22"/>
          <w:szCs w:val="22"/>
        </w:rPr>
        <w:t xml:space="preserve"> any further.  Reasons for this decision will be given and a Completion of Procedures letter will be issued.</w:t>
      </w:r>
      <w:r w:rsidR="009B4E9B" w:rsidRPr="00FB0F04">
        <w:rPr>
          <w:rFonts w:ascii="Arial" w:hAnsi="Arial" w:cs="Arial"/>
          <w:sz w:val="22"/>
          <w:szCs w:val="22"/>
        </w:rPr>
        <w:t xml:space="preserve">  </w:t>
      </w:r>
    </w:p>
    <w:p w:rsidR="00475B66" w:rsidRPr="004612CB" w:rsidRDefault="00475B66" w:rsidP="00916F43">
      <w:pPr>
        <w:ind w:left="851" w:hanging="851"/>
        <w:jc w:val="both"/>
      </w:pPr>
    </w:p>
    <w:p w:rsidR="00166FFF" w:rsidRPr="004612CB" w:rsidRDefault="00166FFF" w:rsidP="00916F43">
      <w:pPr>
        <w:ind w:left="851" w:hanging="851"/>
        <w:jc w:val="both"/>
        <w:rPr>
          <w:b/>
          <w:i/>
        </w:rPr>
      </w:pPr>
      <w:r w:rsidRPr="004612CB">
        <w:rPr>
          <w:b/>
          <w:i/>
        </w:rPr>
        <w:t>3.5</w:t>
      </w:r>
      <w:r w:rsidRPr="004612CB">
        <w:rPr>
          <w:b/>
          <w:i/>
        </w:rPr>
        <w:tab/>
        <w:t>Confidentiality</w:t>
      </w:r>
    </w:p>
    <w:p w:rsidR="00166FFF" w:rsidRPr="004612CB" w:rsidRDefault="00166FFF" w:rsidP="00916F43">
      <w:pPr>
        <w:ind w:left="851" w:hanging="851"/>
        <w:jc w:val="both"/>
        <w:rPr>
          <w:spacing w:val="-3"/>
        </w:rPr>
      </w:pPr>
    </w:p>
    <w:p w:rsidR="00166FFF" w:rsidRPr="004612CB" w:rsidRDefault="00166FFF" w:rsidP="00916F43">
      <w:pPr>
        <w:ind w:left="851" w:hanging="851"/>
        <w:jc w:val="both"/>
      </w:pPr>
      <w:r w:rsidRPr="004612CB">
        <w:t>3.5.1</w:t>
      </w:r>
      <w:r w:rsidRPr="004612CB">
        <w:tab/>
      </w:r>
      <w:r w:rsidR="00FE74D5" w:rsidRPr="004612CB">
        <w:t xml:space="preserve">Information </w:t>
      </w:r>
      <w:r w:rsidR="009C5BAD" w:rsidRPr="004612CB">
        <w:t>supplied</w:t>
      </w:r>
      <w:r w:rsidR="00FE74D5" w:rsidRPr="004612CB">
        <w:t xml:space="preserve"> within an appeal will only be provided to appropriate members of staff</w:t>
      </w:r>
      <w:r w:rsidRPr="004612CB">
        <w:t xml:space="preserve">.  </w:t>
      </w:r>
    </w:p>
    <w:p w:rsidR="00546036" w:rsidRPr="004612CB" w:rsidRDefault="00546036" w:rsidP="00916F43">
      <w:pPr>
        <w:ind w:left="851" w:hanging="851"/>
        <w:jc w:val="both"/>
      </w:pPr>
    </w:p>
    <w:p w:rsidR="00166FFF" w:rsidRPr="004612CB" w:rsidRDefault="00166FFF" w:rsidP="00916F43">
      <w:pPr>
        <w:ind w:left="851" w:hanging="851"/>
        <w:jc w:val="both"/>
      </w:pPr>
      <w:r w:rsidRPr="004612CB">
        <w:t>3.5.2</w:t>
      </w:r>
      <w:r w:rsidRPr="004612CB">
        <w:tab/>
        <w:t>The University will not disclose any information to third parties regarding investigations and outcomes from student appeal cases unless legal exceptions under the Data Protection Act apply</w:t>
      </w:r>
      <w:r w:rsidR="00CB6004" w:rsidRPr="004612CB">
        <w:t xml:space="preserve"> o</w:t>
      </w:r>
      <w:r w:rsidR="0049397A" w:rsidRPr="004612CB">
        <w:t>r</w:t>
      </w:r>
      <w:r w:rsidR="00CB6004" w:rsidRPr="004612CB">
        <w:t xml:space="preserve"> the student has given the University written authority to do so</w:t>
      </w:r>
      <w:r w:rsidRPr="004612CB">
        <w:t>.</w:t>
      </w:r>
    </w:p>
    <w:p w:rsidR="006B674C" w:rsidRPr="004612CB" w:rsidRDefault="006B674C" w:rsidP="00916F43">
      <w:pPr>
        <w:ind w:left="851" w:hanging="851"/>
        <w:jc w:val="both"/>
      </w:pPr>
    </w:p>
    <w:p w:rsidR="00813E41" w:rsidRPr="004612CB" w:rsidRDefault="00813E41" w:rsidP="00916F43">
      <w:pPr>
        <w:ind w:left="851" w:hanging="851"/>
        <w:jc w:val="both"/>
      </w:pPr>
      <w:r w:rsidRPr="004612CB">
        <w:t>3.5.3</w:t>
      </w:r>
      <w:r w:rsidRPr="004612CB">
        <w:tab/>
        <w:t xml:space="preserve">If students have any concerns regarding disclosure of information detailed within their appeal they should contact the Student Casework Unit.  </w:t>
      </w:r>
    </w:p>
    <w:p w:rsidR="00813E41" w:rsidRPr="004612CB" w:rsidRDefault="00813E41" w:rsidP="00916F43">
      <w:pPr>
        <w:ind w:left="851" w:hanging="851"/>
        <w:jc w:val="both"/>
      </w:pPr>
    </w:p>
    <w:p w:rsidR="004F31A4" w:rsidRPr="004612CB" w:rsidRDefault="004F31A4" w:rsidP="00916F43">
      <w:pPr>
        <w:ind w:left="851" w:hanging="851"/>
        <w:jc w:val="both"/>
        <w:rPr>
          <w:b/>
          <w:i/>
        </w:rPr>
      </w:pPr>
      <w:r w:rsidRPr="004612CB">
        <w:rPr>
          <w:b/>
          <w:i/>
        </w:rPr>
        <w:t>3.</w:t>
      </w:r>
      <w:r w:rsidR="00166FFF" w:rsidRPr="004612CB">
        <w:rPr>
          <w:b/>
          <w:i/>
        </w:rPr>
        <w:t>6</w:t>
      </w:r>
      <w:r w:rsidRPr="004612CB">
        <w:rPr>
          <w:b/>
          <w:i/>
        </w:rPr>
        <w:tab/>
        <w:t>Attendance at Graduation</w:t>
      </w:r>
    </w:p>
    <w:p w:rsidR="00DA14EC" w:rsidRPr="004612CB" w:rsidRDefault="00DA14EC" w:rsidP="00916F43">
      <w:pPr>
        <w:ind w:left="851" w:hanging="851"/>
        <w:jc w:val="both"/>
        <w:rPr>
          <w:i/>
        </w:rPr>
      </w:pPr>
    </w:p>
    <w:p w:rsidR="004341A9" w:rsidRPr="004612CB" w:rsidRDefault="004341A9" w:rsidP="00916F43">
      <w:pPr>
        <w:ind w:left="851" w:hanging="851"/>
        <w:jc w:val="both"/>
      </w:pPr>
      <w:r w:rsidRPr="004612CB">
        <w:t>3.6.1</w:t>
      </w:r>
      <w:r w:rsidRPr="004612CB">
        <w:tab/>
      </w:r>
      <w:r w:rsidR="000C49F1" w:rsidRPr="004612CB">
        <w:t>S</w:t>
      </w:r>
      <w:r w:rsidR="00DB283F" w:rsidRPr="004612CB">
        <w:t>tudent</w:t>
      </w:r>
      <w:r w:rsidR="000C49F1" w:rsidRPr="004612CB">
        <w:t>s</w:t>
      </w:r>
      <w:r w:rsidR="00DB283F" w:rsidRPr="004612CB">
        <w:t xml:space="preserve"> who </w:t>
      </w:r>
      <w:r w:rsidR="000C49F1" w:rsidRPr="004612CB">
        <w:t>are</w:t>
      </w:r>
      <w:r w:rsidR="00DB283F" w:rsidRPr="004612CB">
        <w:t xml:space="preserve"> </w:t>
      </w:r>
      <w:r w:rsidR="00132E1F" w:rsidRPr="004612CB">
        <w:t>eligible</w:t>
      </w:r>
      <w:r w:rsidR="00DB283F" w:rsidRPr="004612CB">
        <w:t xml:space="preserve"> to receive a University award and wish to appeal against the decision of the award and progression board </w:t>
      </w:r>
      <w:r w:rsidRPr="004612CB">
        <w:t>should seek advice</w:t>
      </w:r>
      <w:r w:rsidR="00B867E2">
        <w:t xml:space="preserve"> from the Advice Zone</w:t>
      </w:r>
      <w:r w:rsidR="00DB283F" w:rsidRPr="004612CB">
        <w:t xml:space="preserve"> if they wish to </w:t>
      </w:r>
      <w:r w:rsidRPr="004612CB">
        <w:t>attend their</w:t>
      </w:r>
      <w:r w:rsidR="00DB283F" w:rsidRPr="004612CB">
        <w:t xml:space="preserve"> upcoming</w:t>
      </w:r>
      <w:r w:rsidRPr="004612CB">
        <w:t xml:space="preserve"> graduation ceremony.  </w:t>
      </w:r>
    </w:p>
    <w:p w:rsidR="004341A9" w:rsidRPr="004612CB" w:rsidRDefault="004341A9" w:rsidP="00916F43">
      <w:pPr>
        <w:ind w:left="851" w:hanging="851"/>
        <w:jc w:val="both"/>
      </w:pPr>
    </w:p>
    <w:p w:rsidR="004341A9" w:rsidRPr="004612CB" w:rsidRDefault="004341A9" w:rsidP="00916F43">
      <w:pPr>
        <w:ind w:left="851" w:hanging="851"/>
        <w:jc w:val="both"/>
      </w:pPr>
      <w:r w:rsidRPr="004612CB">
        <w:t>3.6.2</w:t>
      </w:r>
      <w:r w:rsidRPr="004612CB">
        <w:tab/>
      </w:r>
      <w:r w:rsidR="000C49F1" w:rsidRPr="004612CB">
        <w:t xml:space="preserve">Where </w:t>
      </w:r>
      <w:r w:rsidR="0027713C" w:rsidRPr="004612CB">
        <w:t>student</w:t>
      </w:r>
      <w:r w:rsidR="000C49F1" w:rsidRPr="004612CB">
        <w:t>s</w:t>
      </w:r>
      <w:r w:rsidRPr="004612CB">
        <w:t xml:space="preserve"> appeal against a decision of an award and progression board and </w:t>
      </w:r>
      <w:r w:rsidR="0027713C" w:rsidRPr="004612CB">
        <w:t>the</w:t>
      </w:r>
      <w:r w:rsidRPr="004612CB">
        <w:t xml:space="preserve"> appeal is still in progress at the time of the graduation ceremony </w:t>
      </w:r>
      <w:r w:rsidR="0027713C" w:rsidRPr="004612CB">
        <w:t>they</w:t>
      </w:r>
      <w:r w:rsidRPr="004612CB">
        <w:t xml:space="preserve"> will not be able to attend</w:t>
      </w:r>
      <w:r w:rsidR="00BD2D48" w:rsidRPr="004612CB">
        <w:t xml:space="preserve"> that particular graduation ceremony</w:t>
      </w:r>
      <w:r w:rsidRPr="004612CB">
        <w:t xml:space="preserve"> as attendance </w:t>
      </w:r>
      <w:r w:rsidR="00BD2D48" w:rsidRPr="004612CB">
        <w:t>would</w:t>
      </w:r>
      <w:r w:rsidRPr="004612CB">
        <w:t xml:space="preserve"> indicate agreement with the award made.</w:t>
      </w:r>
    </w:p>
    <w:p w:rsidR="004341A9" w:rsidRPr="004612CB" w:rsidRDefault="004341A9" w:rsidP="00916F43">
      <w:pPr>
        <w:ind w:left="851" w:hanging="851"/>
        <w:jc w:val="both"/>
      </w:pPr>
    </w:p>
    <w:p w:rsidR="00637281" w:rsidRPr="004612CB" w:rsidRDefault="00637281" w:rsidP="00916F43">
      <w:pPr>
        <w:ind w:left="851" w:hanging="851"/>
        <w:jc w:val="both"/>
      </w:pPr>
      <w:r w:rsidRPr="004612CB">
        <w:t>3.6.</w:t>
      </w:r>
      <w:r w:rsidR="00547D7D" w:rsidRPr="004612CB">
        <w:t>3</w:t>
      </w:r>
      <w:r w:rsidRPr="004612CB">
        <w:tab/>
        <w:t>Students will not be issued with their certificate until the outcome of the appeal is known.</w:t>
      </w:r>
    </w:p>
    <w:p w:rsidR="00132E1F" w:rsidRPr="004612CB" w:rsidRDefault="00132E1F" w:rsidP="00916F43">
      <w:pPr>
        <w:ind w:left="851" w:hanging="851"/>
        <w:jc w:val="both"/>
      </w:pPr>
    </w:p>
    <w:p w:rsidR="00132E1F" w:rsidRPr="004612CB" w:rsidRDefault="00132E1F" w:rsidP="00916F43">
      <w:pPr>
        <w:ind w:left="851" w:hanging="851"/>
        <w:jc w:val="both"/>
      </w:pPr>
      <w:r w:rsidRPr="004612CB">
        <w:t>3.6.4</w:t>
      </w:r>
      <w:r w:rsidRPr="004612CB">
        <w:tab/>
        <w:t xml:space="preserve">Once </w:t>
      </w:r>
      <w:r w:rsidR="000D113C" w:rsidRPr="004612CB">
        <w:t>an</w:t>
      </w:r>
      <w:r w:rsidRPr="004612CB">
        <w:t xml:space="preserve"> appeal has been completed </w:t>
      </w:r>
      <w:r w:rsidR="00812669" w:rsidRPr="004612CB">
        <w:t>student</w:t>
      </w:r>
      <w:r w:rsidR="000D113C" w:rsidRPr="004612CB">
        <w:t>s</w:t>
      </w:r>
      <w:r w:rsidRPr="004612CB">
        <w:t xml:space="preserve">, if </w:t>
      </w:r>
      <w:r w:rsidR="00812669" w:rsidRPr="004612CB">
        <w:t xml:space="preserve">eligible, </w:t>
      </w:r>
      <w:r w:rsidRPr="004612CB">
        <w:t>will be able to attend the next available graduation ceremony.</w:t>
      </w:r>
    </w:p>
    <w:p w:rsidR="00DB5C12" w:rsidRDefault="00DB5C12" w:rsidP="00916F43">
      <w:pPr>
        <w:ind w:left="851" w:hanging="851"/>
        <w:jc w:val="both"/>
      </w:pPr>
    </w:p>
    <w:p w:rsidR="004F31A4" w:rsidRPr="004612CB" w:rsidRDefault="004F31A4" w:rsidP="00916F43">
      <w:pPr>
        <w:ind w:left="851" w:hanging="851"/>
        <w:jc w:val="both"/>
        <w:rPr>
          <w:b/>
          <w:i/>
        </w:rPr>
      </w:pPr>
      <w:r w:rsidRPr="004612CB">
        <w:rPr>
          <w:b/>
          <w:i/>
        </w:rPr>
        <w:lastRenderedPageBreak/>
        <w:t>3.</w:t>
      </w:r>
      <w:r w:rsidR="00166FFF" w:rsidRPr="004612CB">
        <w:rPr>
          <w:b/>
          <w:i/>
        </w:rPr>
        <w:t>7</w:t>
      </w:r>
      <w:r w:rsidRPr="004612CB">
        <w:rPr>
          <w:b/>
          <w:i/>
        </w:rPr>
        <w:tab/>
        <w:t>Status of students during appeals</w:t>
      </w:r>
    </w:p>
    <w:p w:rsidR="00316BB6" w:rsidRPr="004612CB" w:rsidRDefault="00316BB6" w:rsidP="00916F43">
      <w:pPr>
        <w:ind w:left="851" w:hanging="851"/>
        <w:jc w:val="both"/>
      </w:pPr>
    </w:p>
    <w:p w:rsidR="001224CA" w:rsidRPr="004612CB" w:rsidRDefault="00F8267E" w:rsidP="00916F43">
      <w:pPr>
        <w:ind w:left="851" w:hanging="851"/>
        <w:jc w:val="both"/>
      </w:pPr>
      <w:r w:rsidRPr="004612CB">
        <w:t>3.</w:t>
      </w:r>
      <w:r w:rsidR="00166FFF" w:rsidRPr="004612CB">
        <w:t>7</w:t>
      </w:r>
      <w:r w:rsidRPr="004612CB">
        <w:t>.1</w:t>
      </w:r>
      <w:r w:rsidRPr="004612CB">
        <w:tab/>
      </w:r>
      <w:r w:rsidR="001224CA" w:rsidRPr="004612CB">
        <w:t xml:space="preserve">Whilst an appeal is ongoing students should prepare to complete any resit assessments or other progression requirements. </w:t>
      </w:r>
    </w:p>
    <w:p w:rsidR="001224CA" w:rsidRPr="004612CB" w:rsidRDefault="001224CA" w:rsidP="00916F43">
      <w:pPr>
        <w:ind w:left="851" w:hanging="851"/>
        <w:jc w:val="both"/>
      </w:pPr>
    </w:p>
    <w:p w:rsidR="00270904" w:rsidRPr="004612CB" w:rsidRDefault="00F8267E" w:rsidP="00916F43">
      <w:pPr>
        <w:ind w:left="851" w:hanging="851"/>
        <w:jc w:val="both"/>
      </w:pPr>
      <w:r w:rsidRPr="004612CB">
        <w:t>3.</w:t>
      </w:r>
      <w:r w:rsidR="00166FFF" w:rsidRPr="004612CB">
        <w:t>7</w:t>
      </w:r>
      <w:r w:rsidRPr="004612CB">
        <w:t>.2</w:t>
      </w:r>
      <w:r w:rsidRPr="004612CB">
        <w:tab/>
      </w:r>
      <w:r w:rsidR="00F3400C" w:rsidRPr="004612CB">
        <w:t>Students will not normally be allowed to progress to the next stage of their study whilst their aca</w:t>
      </w:r>
      <w:r w:rsidR="00A715A0" w:rsidRPr="004612CB">
        <w:t>demic appeal outcome is pending.</w:t>
      </w:r>
      <w:r w:rsidR="00F3400C" w:rsidRPr="004612CB">
        <w:t xml:space="preserve"> </w:t>
      </w:r>
      <w:r w:rsidR="00A715A0" w:rsidRPr="004612CB">
        <w:t xml:space="preserve"> </w:t>
      </w:r>
    </w:p>
    <w:p w:rsidR="00F43E67" w:rsidRDefault="00F43E67" w:rsidP="00916F43">
      <w:pPr>
        <w:ind w:left="851" w:hanging="851"/>
        <w:jc w:val="both"/>
      </w:pPr>
    </w:p>
    <w:p w:rsidR="004E16FB" w:rsidRPr="004612CB" w:rsidRDefault="00F8267E" w:rsidP="00916F43">
      <w:pPr>
        <w:ind w:left="851" w:hanging="851"/>
        <w:jc w:val="both"/>
        <w:rPr>
          <w:b/>
          <w:i/>
        </w:rPr>
      </w:pPr>
      <w:r w:rsidRPr="004612CB">
        <w:rPr>
          <w:b/>
          <w:i/>
        </w:rPr>
        <w:t>3.8</w:t>
      </w:r>
      <w:r w:rsidR="004E16FB" w:rsidRPr="004612CB">
        <w:rPr>
          <w:b/>
          <w:i/>
        </w:rPr>
        <w:tab/>
        <w:t xml:space="preserve">Possible </w:t>
      </w:r>
      <w:r w:rsidR="00661D88" w:rsidRPr="004612CB">
        <w:rPr>
          <w:b/>
          <w:i/>
        </w:rPr>
        <w:t>actions</w:t>
      </w:r>
    </w:p>
    <w:p w:rsidR="004E16FB" w:rsidRPr="004612CB" w:rsidRDefault="004E16FB" w:rsidP="00916F43">
      <w:pPr>
        <w:ind w:left="851" w:hanging="851"/>
        <w:jc w:val="both"/>
      </w:pPr>
    </w:p>
    <w:p w:rsidR="00AE1060" w:rsidRPr="004612CB" w:rsidRDefault="00F8267E" w:rsidP="00916F43">
      <w:pPr>
        <w:ind w:left="851" w:hanging="851"/>
        <w:jc w:val="both"/>
      </w:pPr>
      <w:r w:rsidRPr="004612CB">
        <w:t>3.8.1</w:t>
      </w:r>
      <w:r w:rsidRPr="004612CB">
        <w:tab/>
      </w:r>
      <w:r w:rsidR="00AE1060" w:rsidRPr="004612CB">
        <w:t>Following consideration of an appeal</w:t>
      </w:r>
      <w:r w:rsidR="000D45CA" w:rsidRPr="004612CB">
        <w:t>,</w:t>
      </w:r>
      <w:r w:rsidR="00AE1060" w:rsidRPr="004612CB">
        <w:t xml:space="preserve"> marks for assessment</w:t>
      </w:r>
      <w:r w:rsidR="0058541E" w:rsidRPr="004612CB">
        <w:t>s</w:t>
      </w:r>
      <w:r w:rsidR="00F43E67" w:rsidRPr="004612CB">
        <w:t>,</w:t>
      </w:r>
      <w:r w:rsidR="0058541E" w:rsidRPr="004612CB">
        <w:t xml:space="preserve"> modules </w:t>
      </w:r>
      <w:r w:rsidR="00F43E67" w:rsidRPr="004612CB">
        <w:t xml:space="preserve">or degree classifications </w:t>
      </w:r>
      <w:r w:rsidR="0058541E" w:rsidRPr="004612CB">
        <w:t>cannot be raised or amended un</w:t>
      </w:r>
      <w:r w:rsidR="00AE1060" w:rsidRPr="004612CB">
        <w:t xml:space="preserve">less there has been an administrative error.  </w:t>
      </w:r>
      <w:r w:rsidR="004E3F85" w:rsidRPr="004612CB">
        <w:t xml:space="preserve">  </w:t>
      </w:r>
      <w:r w:rsidR="006D1154" w:rsidRPr="004612CB">
        <w:t xml:space="preserve"> </w:t>
      </w:r>
    </w:p>
    <w:p w:rsidR="00874297" w:rsidRPr="004612CB" w:rsidRDefault="00874297" w:rsidP="00916F43">
      <w:pPr>
        <w:ind w:left="851" w:hanging="851"/>
        <w:jc w:val="both"/>
      </w:pPr>
    </w:p>
    <w:p w:rsidR="00874297" w:rsidRPr="004612CB" w:rsidRDefault="00874297" w:rsidP="00916F43">
      <w:pPr>
        <w:ind w:left="851" w:hanging="851"/>
        <w:jc w:val="both"/>
      </w:pPr>
      <w:r w:rsidRPr="004612CB">
        <w:t>3.8.2</w:t>
      </w:r>
      <w:r w:rsidRPr="004612CB">
        <w:tab/>
      </w:r>
      <w:r w:rsidR="00A74798" w:rsidRPr="004612CB">
        <w:t>Students may be referred through other University regulations where this is deemed to be</w:t>
      </w:r>
      <w:r w:rsidR="002F1C7C" w:rsidRPr="004612CB">
        <w:t xml:space="preserve"> appropriate</w:t>
      </w:r>
      <w:r w:rsidR="00B9617B" w:rsidRPr="00FB0F04">
        <w:t>, for example the Fitness to Study Regulations</w:t>
      </w:r>
      <w:r w:rsidR="001935DA" w:rsidRPr="00FB0F04">
        <w:t>.</w:t>
      </w:r>
      <w:r w:rsidR="001935DA" w:rsidRPr="004612CB">
        <w:t xml:space="preserve">  </w:t>
      </w:r>
    </w:p>
    <w:p w:rsidR="00AE1060" w:rsidRPr="004612CB" w:rsidRDefault="00AE1060" w:rsidP="00916F43">
      <w:pPr>
        <w:ind w:left="851" w:hanging="851"/>
        <w:jc w:val="both"/>
      </w:pPr>
    </w:p>
    <w:p w:rsidR="004F2890" w:rsidRPr="004612CB" w:rsidRDefault="00F8267E" w:rsidP="00916F43">
      <w:pPr>
        <w:ind w:left="851" w:hanging="851"/>
        <w:jc w:val="both"/>
      </w:pPr>
      <w:r w:rsidRPr="004612CB">
        <w:t>3.8.</w:t>
      </w:r>
      <w:r w:rsidR="00874297" w:rsidRPr="004612CB">
        <w:t>3</w:t>
      </w:r>
      <w:r w:rsidRPr="004612CB">
        <w:tab/>
      </w:r>
      <w:r w:rsidR="004F2890" w:rsidRPr="004612CB">
        <w:t>The faculty may</w:t>
      </w:r>
      <w:r w:rsidR="00E370D6" w:rsidRPr="004612CB">
        <w:t>, as a condition of a successful appeal,</w:t>
      </w:r>
      <w:r w:rsidR="004F2890" w:rsidRPr="004612CB">
        <w:t xml:space="preserve"> request that students provide medical evidence to confirm that they will be fit to study </w:t>
      </w:r>
      <w:r w:rsidR="00F43E67" w:rsidRPr="004612CB">
        <w:t xml:space="preserve">and/or practice </w:t>
      </w:r>
      <w:r w:rsidR="004F2890" w:rsidRPr="004612CB">
        <w:t xml:space="preserve">when they return.  </w:t>
      </w:r>
      <w:r w:rsidR="00E370D6" w:rsidRPr="004612CB">
        <w:t xml:space="preserve">The faculty will clearly state the consequences of failure to comply with the condition. </w:t>
      </w:r>
    </w:p>
    <w:p w:rsidR="004F2890" w:rsidRPr="004612CB" w:rsidRDefault="004F2890" w:rsidP="00916F43">
      <w:pPr>
        <w:ind w:left="851" w:hanging="851"/>
        <w:jc w:val="both"/>
      </w:pPr>
    </w:p>
    <w:p w:rsidR="003D5E2D" w:rsidRPr="004612CB" w:rsidRDefault="003D5E2D" w:rsidP="00916F43">
      <w:pPr>
        <w:ind w:left="851" w:hanging="851"/>
        <w:jc w:val="both"/>
      </w:pPr>
    </w:p>
    <w:p w:rsidR="00237D9C" w:rsidRPr="004612CB" w:rsidRDefault="002D56C0" w:rsidP="00916F43">
      <w:pPr>
        <w:pStyle w:val="Heading1"/>
        <w:keepNext w:val="0"/>
        <w:keepLines w:val="0"/>
        <w:numPr>
          <w:ilvl w:val="0"/>
          <w:numId w:val="18"/>
        </w:numPr>
        <w:spacing w:before="0"/>
        <w:ind w:left="851" w:hanging="851"/>
        <w:rPr>
          <w:rFonts w:ascii="Arial" w:hAnsi="Arial" w:cs="Arial"/>
          <w:b w:val="0"/>
          <w:color w:val="auto"/>
          <w:sz w:val="22"/>
          <w:szCs w:val="22"/>
        </w:rPr>
      </w:pPr>
      <w:r w:rsidRPr="004612CB">
        <w:rPr>
          <w:rFonts w:ascii="Arial" w:hAnsi="Arial" w:cs="Arial"/>
          <w:color w:val="auto"/>
          <w:sz w:val="22"/>
          <w:szCs w:val="22"/>
        </w:rPr>
        <w:t>Appeals and complaints</w:t>
      </w:r>
    </w:p>
    <w:p w:rsidR="00C26A87" w:rsidRPr="004612CB" w:rsidRDefault="00C26A87" w:rsidP="00916F43">
      <w:pPr>
        <w:ind w:left="851" w:hanging="851"/>
        <w:jc w:val="both"/>
      </w:pPr>
    </w:p>
    <w:p w:rsidR="00316BB6" w:rsidRDefault="00E15B08" w:rsidP="00916F43">
      <w:pPr>
        <w:ind w:left="851" w:hanging="851"/>
        <w:jc w:val="both"/>
      </w:pPr>
      <w:r w:rsidRPr="004612CB">
        <w:t>4.1</w:t>
      </w:r>
      <w:r w:rsidRPr="004612CB">
        <w:tab/>
      </w:r>
      <w:r w:rsidR="003B6C2F" w:rsidRPr="004612CB">
        <w:t xml:space="preserve">Where it is considered that </w:t>
      </w:r>
      <w:r w:rsidR="00316BB6" w:rsidRPr="004612CB">
        <w:t>an appeal contain</w:t>
      </w:r>
      <w:r w:rsidR="003B6C2F" w:rsidRPr="004612CB">
        <w:t>s</w:t>
      </w:r>
      <w:r w:rsidR="00316BB6" w:rsidRPr="004612CB">
        <w:t xml:space="preserve"> elements of complaint, a decision will be made on whether the appeal as a whole, or elements of it, should be reclassified and processed using the Student Complaints Regulations.  Where an appeal and complaint cannot be separated the University will investigate </w:t>
      </w:r>
      <w:r w:rsidR="007876B8" w:rsidRPr="004612CB">
        <w:t>the</w:t>
      </w:r>
      <w:r w:rsidR="00316BB6" w:rsidRPr="004612CB">
        <w:t xml:space="preserve"> issues </w:t>
      </w:r>
      <w:r w:rsidR="007876B8" w:rsidRPr="004612CB">
        <w:t xml:space="preserve">raised </w:t>
      </w:r>
      <w:r w:rsidR="00316BB6" w:rsidRPr="004612CB">
        <w:t xml:space="preserve">together.  The investigation will then inform both the outcome of the appeal and complaint.  The Student Casework Unit will discuss </w:t>
      </w:r>
      <w:r w:rsidR="00276A73" w:rsidRPr="004612CB">
        <w:t xml:space="preserve">any </w:t>
      </w:r>
      <w:r w:rsidR="00316BB6" w:rsidRPr="004612CB">
        <w:t>decision</w:t>
      </w:r>
      <w:r w:rsidR="00276A73" w:rsidRPr="004612CB">
        <w:t>s made on the status of the appeal</w:t>
      </w:r>
      <w:r w:rsidR="00316BB6" w:rsidRPr="004612CB">
        <w:t xml:space="preserve"> with the faculty and the student concerned.  </w:t>
      </w:r>
    </w:p>
    <w:p w:rsidR="000E4CBA" w:rsidRDefault="000E4CBA" w:rsidP="00916F43">
      <w:pPr>
        <w:ind w:left="851" w:hanging="851"/>
        <w:jc w:val="both"/>
      </w:pPr>
    </w:p>
    <w:p w:rsidR="000E4CBA" w:rsidRPr="004612CB" w:rsidRDefault="000E4CBA" w:rsidP="00916F43">
      <w:pPr>
        <w:ind w:left="851" w:hanging="851"/>
        <w:jc w:val="both"/>
      </w:pPr>
      <w:r>
        <w:t>4.2</w:t>
      </w:r>
      <w:r>
        <w:tab/>
        <w:t>Issues that have been considered under the Academic Appeals Regulations cannot subsequently be used as a ground for complaint.</w:t>
      </w:r>
    </w:p>
    <w:p w:rsidR="00105416" w:rsidRPr="004612CB" w:rsidRDefault="00105416" w:rsidP="00916F43">
      <w:pPr>
        <w:ind w:left="851" w:hanging="851"/>
        <w:jc w:val="both"/>
        <w:rPr>
          <w:spacing w:val="-3"/>
        </w:rPr>
      </w:pPr>
    </w:p>
    <w:p w:rsidR="004612CB" w:rsidRPr="004612CB" w:rsidRDefault="004612CB" w:rsidP="004612CB">
      <w:pPr>
        <w:pStyle w:val="Heading1"/>
        <w:keepNext w:val="0"/>
        <w:keepLines w:val="0"/>
        <w:spacing w:before="0"/>
        <w:ind w:left="851"/>
        <w:rPr>
          <w:rFonts w:ascii="Arial" w:hAnsi="Arial" w:cs="Arial"/>
          <w:b w:val="0"/>
          <w:color w:val="auto"/>
          <w:sz w:val="22"/>
          <w:szCs w:val="22"/>
        </w:rPr>
      </w:pPr>
    </w:p>
    <w:p w:rsidR="00237D9C" w:rsidRPr="004612CB" w:rsidRDefault="00237D9C" w:rsidP="00916F43">
      <w:pPr>
        <w:pStyle w:val="Heading1"/>
        <w:keepNext w:val="0"/>
        <w:keepLines w:val="0"/>
        <w:numPr>
          <w:ilvl w:val="0"/>
          <w:numId w:val="18"/>
        </w:numPr>
        <w:spacing w:before="0"/>
        <w:ind w:left="851" w:hanging="851"/>
        <w:rPr>
          <w:rFonts w:ascii="Arial" w:hAnsi="Arial" w:cs="Arial"/>
          <w:b w:val="0"/>
          <w:color w:val="auto"/>
          <w:sz w:val="22"/>
          <w:szCs w:val="22"/>
        </w:rPr>
      </w:pPr>
      <w:r w:rsidRPr="004612CB">
        <w:rPr>
          <w:rFonts w:ascii="Arial" w:hAnsi="Arial" w:cs="Arial"/>
          <w:color w:val="auto"/>
          <w:sz w:val="22"/>
          <w:szCs w:val="22"/>
        </w:rPr>
        <w:t>Grounds for appeal</w:t>
      </w:r>
    </w:p>
    <w:p w:rsidR="00237D9C" w:rsidRPr="004612CB" w:rsidRDefault="00237D9C" w:rsidP="00916F43">
      <w:pPr>
        <w:ind w:left="851" w:hanging="851"/>
        <w:jc w:val="both"/>
      </w:pPr>
    </w:p>
    <w:p w:rsidR="00EE5A48" w:rsidRPr="004612CB" w:rsidRDefault="00EE5A48" w:rsidP="00916F43">
      <w:pPr>
        <w:ind w:left="851" w:hanging="851"/>
        <w:jc w:val="both"/>
      </w:pPr>
      <w:r w:rsidRPr="004612CB">
        <w:t>5.1</w:t>
      </w:r>
      <w:r w:rsidRPr="004612CB">
        <w:tab/>
        <w:t xml:space="preserve">Appeals </w:t>
      </w:r>
      <w:r w:rsidR="00E36831" w:rsidRPr="004612CB">
        <w:t xml:space="preserve">can </w:t>
      </w:r>
      <w:r w:rsidRPr="004612CB">
        <w:t>only be submitted on the following grounds:</w:t>
      </w:r>
    </w:p>
    <w:p w:rsidR="00EE5A48" w:rsidRPr="004612CB" w:rsidRDefault="00EE5A48" w:rsidP="00916F43">
      <w:pPr>
        <w:ind w:left="851" w:hanging="851"/>
        <w:jc w:val="both"/>
      </w:pPr>
    </w:p>
    <w:p w:rsidR="00A72531" w:rsidRPr="004612CB" w:rsidRDefault="00A72531" w:rsidP="00FE789F">
      <w:pPr>
        <w:pStyle w:val="ListParagraph"/>
        <w:numPr>
          <w:ilvl w:val="0"/>
          <w:numId w:val="9"/>
        </w:numPr>
        <w:ind w:left="1702" w:hanging="851"/>
        <w:jc w:val="both"/>
      </w:pPr>
      <w:r w:rsidRPr="004612CB">
        <w:t>Material procedural defect or irregularity</w:t>
      </w:r>
      <w:r w:rsidR="00B40B78" w:rsidRPr="004612CB">
        <w:t xml:space="preserve"> which is relevant to the outcome of the academic decision</w:t>
      </w:r>
      <w:r w:rsidR="00A73B66" w:rsidRPr="004612CB">
        <w:t>.</w:t>
      </w:r>
    </w:p>
    <w:p w:rsidR="00A72531" w:rsidRPr="004612CB" w:rsidRDefault="00A72531" w:rsidP="00FE789F">
      <w:pPr>
        <w:ind w:left="1702" w:hanging="851"/>
        <w:jc w:val="both"/>
      </w:pPr>
    </w:p>
    <w:p w:rsidR="00A72531" w:rsidRPr="004612CB" w:rsidRDefault="000D113C" w:rsidP="00FE789F">
      <w:pPr>
        <w:ind w:left="2553" w:hanging="851"/>
        <w:jc w:val="both"/>
      </w:pPr>
      <w:r w:rsidRPr="004612CB">
        <w:t>S</w:t>
      </w:r>
      <w:r w:rsidR="00A72531" w:rsidRPr="004612CB">
        <w:t>tudent</w:t>
      </w:r>
      <w:r w:rsidRPr="004612CB">
        <w:t>s must</w:t>
      </w:r>
      <w:r w:rsidR="00A72531" w:rsidRPr="004612CB">
        <w:t xml:space="preserve"> demonstrate </w:t>
      </w:r>
      <w:r w:rsidR="00B40B78" w:rsidRPr="004612CB">
        <w:t>one or more of the following</w:t>
      </w:r>
      <w:r w:rsidR="00A72531" w:rsidRPr="004612CB">
        <w:t>:</w:t>
      </w:r>
    </w:p>
    <w:p w:rsidR="00D250C5" w:rsidRPr="004612CB" w:rsidRDefault="00D250C5" w:rsidP="00FE789F">
      <w:pPr>
        <w:ind w:left="2553" w:hanging="851"/>
        <w:jc w:val="both"/>
      </w:pPr>
    </w:p>
    <w:p w:rsidR="00A72531" w:rsidRPr="004612CB" w:rsidRDefault="00A72531" w:rsidP="00FE789F">
      <w:pPr>
        <w:pStyle w:val="ListParagraph"/>
        <w:numPr>
          <w:ilvl w:val="0"/>
          <w:numId w:val="3"/>
        </w:numPr>
        <w:ind w:left="2269" w:hanging="568"/>
        <w:jc w:val="both"/>
      </w:pPr>
      <w:r w:rsidRPr="004612CB">
        <w:t xml:space="preserve">there has been an administrative error </w:t>
      </w:r>
    </w:p>
    <w:p w:rsidR="00A72531" w:rsidRPr="004612CB" w:rsidRDefault="00A72531" w:rsidP="00FE789F">
      <w:pPr>
        <w:pStyle w:val="ListParagraph"/>
        <w:numPr>
          <w:ilvl w:val="0"/>
          <w:numId w:val="3"/>
        </w:numPr>
        <w:ind w:left="2269" w:hanging="568"/>
        <w:jc w:val="both"/>
      </w:pPr>
      <w:r w:rsidRPr="004612CB">
        <w:t xml:space="preserve">proper process has not been followed in relation to the assessments </w:t>
      </w:r>
    </w:p>
    <w:p w:rsidR="00A72531" w:rsidRPr="004612CB" w:rsidRDefault="00A72531" w:rsidP="00FE789F">
      <w:pPr>
        <w:pStyle w:val="ListParagraph"/>
        <w:numPr>
          <w:ilvl w:val="0"/>
          <w:numId w:val="3"/>
        </w:numPr>
        <w:ind w:left="2269" w:hanging="568"/>
        <w:jc w:val="both"/>
      </w:pPr>
      <w:r w:rsidRPr="004612CB">
        <w:t xml:space="preserve">there were defects in the advice provided in relation to assessments </w:t>
      </w:r>
    </w:p>
    <w:p w:rsidR="00A72531" w:rsidRPr="004612CB" w:rsidRDefault="00A72531" w:rsidP="00FE789F">
      <w:pPr>
        <w:pStyle w:val="ListParagraph"/>
        <w:numPr>
          <w:ilvl w:val="0"/>
          <w:numId w:val="3"/>
        </w:numPr>
        <w:ind w:left="2269" w:hanging="568"/>
        <w:jc w:val="both"/>
      </w:pPr>
      <w:r w:rsidRPr="004612CB">
        <w:t>an academic decision was not arrived at in accordance wit</w:t>
      </w:r>
      <w:r w:rsidR="00577D73" w:rsidRPr="004612CB">
        <w:t>h the regulations of the course.</w:t>
      </w:r>
    </w:p>
    <w:p w:rsidR="00A72531" w:rsidRPr="004612CB" w:rsidRDefault="00A72531" w:rsidP="00FE789F">
      <w:pPr>
        <w:ind w:left="1702" w:hanging="851"/>
      </w:pPr>
      <w:r w:rsidRPr="004612CB">
        <w:t xml:space="preserve"> </w:t>
      </w:r>
    </w:p>
    <w:p w:rsidR="00A72531" w:rsidRPr="004612CB" w:rsidRDefault="00A72531" w:rsidP="00FE789F">
      <w:pPr>
        <w:pStyle w:val="ListParagraph"/>
        <w:numPr>
          <w:ilvl w:val="0"/>
          <w:numId w:val="9"/>
        </w:numPr>
        <w:ind w:left="1702" w:hanging="851"/>
      </w:pPr>
      <w:r w:rsidRPr="004612CB">
        <w:t>Unconsidered extenuating circumstances</w:t>
      </w:r>
    </w:p>
    <w:p w:rsidR="00A72531" w:rsidRPr="004612CB" w:rsidRDefault="00A72531" w:rsidP="00916F43">
      <w:pPr>
        <w:pStyle w:val="ListParagraph"/>
        <w:ind w:left="851" w:hanging="851"/>
        <w:jc w:val="both"/>
      </w:pPr>
    </w:p>
    <w:p w:rsidR="00A72531" w:rsidRPr="004612CB" w:rsidRDefault="000C49F1" w:rsidP="00FE789F">
      <w:pPr>
        <w:pStyle w:val="ListParagraph"/>
        <w:ind w:left="1702"/>
        <w:jc w:val="both"/>
      </w:pPr>
      <w:r w:rsidRPr="004612CB">
        <w:lastRenderedPageBreak/>
        <w:t>S</w:t>
      </w:r>
      <w:r w:rsidR="00A72531" w:rsidRPr="004612CB">
        <w:t>tudent</w:t>
      </w:r>
      <w:r w:rsidRPr="004612CB">
        <w:t>s</w:t>
      </w:r>
      <w:r w:rsidR="00A72531" w:rsidRPr="004612CB">
        <w:t xml:space="preserve"> </w:t>
      </w:r>
      <w:r w:rsidR="00E36831" w:rsidRPr="004612CB">
        <w:t xml:space="preserve">must </w:t>
      </w:r>
      <w:r w:rsidR="00A72531" w:rsidRPr="004612CB">
        <w:t>demonstrate that they had unforeseen exceptional personal circumstances</w:t>
      </w:r>
      <w:r w:rsidR="00A9193B" w:rsidRPr="004612CB">
        <w:t>,</w:t>
      </w:r>
      <w:r w:rsidR="00A72531" w:rsidRPr="004612CB">
        <w:t xml:space="preserve"> </w:t>
      </w:r>
      <w:r w:rsidR="006F382A" w:rsidRPr="004612CB">
        <w:t>outside of their control</w:t>
      </w:r>
      <w:r w:rsidR="00A9193B" w:rsidRPr="004612CB">
        <w:t>,</w:t>
      </w:r>
      <w:r w:rsidR="006F382A" w:rsidRPr="004612CB">
        <w:t xml:space="preserve"> which significantly affected their performance</w:t>
      </w:r>
      <w:r w:rsidR="00E36831" w:rsidRPr="004612CB">
        <w:t xml:space="preserve"> and</w:t>
      </w:r>
      <w:r w:rsidR="001D0FE2" w:rsidRPr="004612CB">
        <w:t>,</w:t>
      </w:r>
      <w:r w:rsidR="00E36831" w:rsidRPr="004612CB">
        <w:t xml:space="preserve"> which supported by evidence</w:t>
      </w:r>
      <w:r w:rsidR="001D0FE2" w:rsidRPr="004612CB">
        <w:t>,</w:t>
      </w:r>
      <w:r w:rsidR="002F1C7C" w:rsidRPr="004612CB">
        <w:t xml:space="preserve"> </w:t>
      </w:r>
      <w:r w:rsidR="00A72531" w:rsidRPr="004612CB">
        <w:t xml:space="preserve">were not made known prior to the </w:t>
      </w:r>
      <w:r w:rsidR="00464DBB" w:rsidRPr="004612CB">
        <w:t xml:space="preserve">award and progression </w:t>
      </w:r>
      <w:r w:rsidR="00A72531" w:rsidRPr="004612CB">
        <w:t xml:space="preserve">board through the Extenuating Circumstances Regulations. </w:t>
      </w:r>
    </w:p>
    <w:p w:rsidR="009D4426" w:rsidRPr="004612CB" w:rsidRDefault="009D4426" w:rsidP="00916F43">
      <w:pPr>
        <w:pStyle w:val="ListParagraph"/>
        <w:ind w:left="851" w:hanging="851"/>
        <w:jc w:val="both"/>
      </w:pPr>
    </w:p>
    <w:p w:rsidR="009D4426" w:rsidRPr="004612CB" w:rsidRDefault="00636129" w:rsidP="00916F43">
      <w:pPr>
        <w:pStyle w:val="Default"/>
        <w:ind w:left="851" w:hanging="851"/>
        <w:jc w:val="both"/>
        <w:rPr>
          <w:sz w:val="22"/>
          <w:szCs w:val="22"/>
        </w:rPr>
      </w:pPr>
      <w:r w:rsidRPr="004612CB">
        <w:rPr>
          <w:sz w:val="22"/>
          <w:szCs w:val="22"/>
        </w:rPr>
        <w:t>5.2</w:t>
      </w:r>
      <w:r w:rsidRPr="004612CB">
        <w:rPr>
          <w:sz w:val="22"/>
          <w:szCs w:val="22"/>
        </w:rPr>
        <w:tab/>
      </w:r>
      <w:r w:rsidR="00A04894" w:rsidRPr="004612CB">
        <w:rPr>
          <w:sz w:val="22"/>
          <w:szCs w:val="22"/>
        </w:rPr>
        <w:t xml:space="preserve">The University has separate Extenuating Circumstances </w:t>
      </w:r>
      <w:r w:rsidR="00BC73B8" w:rsidRPr="004612CB">
        <w:rPr>
          <w:sz w:val="22"/>
          <w:szCs w:val="22"/>
        </w:rPr>
        <w:t>R</w:t>
      </w:r>
      <w:r w:rsidR="009D4426" w:rsidRPr="004612CB">
        <w:rPr>
          <w:sz w:val="22"/>
          <w:szCs w:val="22"/>
        </w:rPr>
        <w:t xml:space="preserve">egulations </w:t>
      </w:r>
      <w:r w:rsidR="00BC73B8" w:rsidRPr="004612CB">
        <w:rPr>
          <w:sz w:val="22"/>
          <w:szCs w:val="22"/>
        </w:rPr>
        <w:t xml:space="preserve">for use prior to the meeting of the </w:t>
      </w:r>
      <w:r w:rsidR="00F27B62" w:rsidRPr="004612CB">
        <w:rPr>
          <w:sz w:val="22"/>
          <w:szCs w:val="22"/>
        </w:rPr>
        <w:t xml:space="preserve">award and progression </w:t>
      </w:r>
      <w:r w:rsidR="00BC73B8" w:rsidRPr="004612CB">
        <w:rPr>
          <w:sz w:val="22"/>
          <w:szCs w:val="22"/>
        </w:rPr>
        <w:t>board</w:t>
      </w:r>
      <w:r w:rsidR="00960C5E" w:rsidRPr="004612CB">
        <w:rPr>
          <w:sz w:val="22"/>
          <w:szCs w:val="22"/>
        </w:rPr>
        <w:t>s</w:t>
      </w:r>
      <w:r w:rsidR="009D4426" w:rsidRPr="004612CB">
        <w:rPr>
          <w:sz w:val="22"/>
          <w:szCs w:val="22"/>
        </w:rPr>
        <w:t>.  Th</w:t>
      </w:r>
      <w:r w:rsidR="00A04894" w:rsidRPr="004612CB">
        <w:rPr>
          <w:sz w:val="22"/>
          <w:szCs w:val="22"/>
        </w:rPr>
        <w:t>e</w:t>
      </w:r>
      <w:r w:rsidR="009D4426" w:rsidRPr="004612CB">
        <w:rPr>
          <w:sz w:val="22"/>
          <w:szCs w:val="22"/>
        </w:rPr>
        <w:t xml:space="preserve">se regulations set out the responsibility of students </w:t>
      </w:r>
      <w:r w:rsidR="00AC71D6" w:rsidRPr="004612CB">
        <w:rPr>
          <w:sz w:val="22"/>
          <w:szCs w:val="22"/>
        </w:rPr>
        <w:t xml:space="preserve">to notify the University of any </w:t>
      </w:r>
      <w:r w:rsidR="009D4426" w:rsidRPr="004612CB">
        <w:rPr>
          <w:sz w:val="22"/>
          <w:szCs w:val="22"/>
        </w:rPr>
        <w:t xml:space="preserve">circumstances </w:t>
      </w:r>
      <w:r w:rsidR="00A9193B" w:rsidRPr="004612CB">
        <w:rPr>
          <w:sz w:val="22"/>
          <w:szCs w:val="22"/>
        </w:rPr>
        <w:t>which</w:t>
      </w:r>
      <w:r w:rsidR="009D4426" w:rsidRPr="004612CB">
        <w:rPr>
          <w:sz w:val="22"/>
          <w:szCs w:val="22"/>
        </w:rPr>
        <w:t xml:space="preserve"> may affect their assessments as soon as they arise.  </w:t>
      </w:r>
      <w:r w:rsidR="00AC13E5" w:rsidRPr="004612CB">
        <w:rPr>
          <w:sz w:val="22"/>
          <w:szCs w:val="22"/>
        </w:rPr>
        <w:t xml:space="preserve">Extenuating </w:t>
      </w:r>
      <w:r w:rsidR="001D0FE2" w:rsidRPr="004612CB">
        <w:rPr>
          <w:sz w:val="22"/>
          <w:szCs w:val="22"/>
        </w:rPr>
        <w:t>c</w:t>
      </w:r>
      <w:r w:rsidR="00AC13E5" w:rsidRPr="004612CB">
        <w:rPr>
          <w:sz w:val="22"/>
          <w:szCs w:val="22"/>
        </w:rPr>
        <w:t>ircumstances c</w:t>
      </w:r>
      <w:r w:rsidR="00763E96" w:rsidRPr="004612CB">
        <w:rPr>
          <w:sz w:val="22"/>
          <w:szCs w:val="22"/>
        </w:rPr>
        <w:t>laims</w:t>
      </w:r>
      <w:r w:rsidR="009D4426" w:rsidRPr="004612CB">
        <w:rPr>
          <w:sz w:val="22"/>
          <w:szCs w:val="22"/>
        </w:rPr>
        <w:t xml:space="preserve"> </w:t>
      </w:r>
      <w:r w:rsidR="000F40FD" w:rsidRPr="004612CB">
        <w:rPr>
          <w:sz w:val="22"/>
          <w:szCs w:val="22"/>
        </w:rPr>
        <w:t xml:space="preserve">throughout the academic year </w:t>
      </w:r>
      <w:r w:rsidR="000E6ED3" w:rsidRPr="004612CB">
        <w:rPr>
          <w:sz w:val="22"/>
          <w:szCs w:val="22"/>
        </w:rPr>
        <w:t>will normally only be considered within 4 weeks prior to the assessment deadline.  Exceptions to this are where students have evidence, in advance, of specific circumstance that will impact for a specified period.  For example, a hospital admission or where the assessment deadline relates to submission of a dissertation or individual project.</w:t>
      </w:r>
    </w:p>
    <w:p w:rsidR="009D4426" w:rsidRPr="004612CB" w:rsidRDefault="009D4426" w:rsidP="00916F43">
      <w:pPr>
        <w:pStyle w:val="Default"/>
        <w:ind w:left="851" w:hanging="851"/>
        <w:jc w:val="both"/>
        <w:rPr>
          <w:sz w:val="22"/>
          <w:szCs w:val="22"/>
        </w:rPr>
      </w:pPr>
    </w:p>
    <w:p w:rsidR="009D4426" w:rsidRPr="004612CB" w:rsidRDefault="00636129" w:rsidP="00916F43">
      <w:pPr>
        <w:pStyle w:val="Default"/>
        <w:ind w:left="851" w:hanging="851"/>
        <w:jc w:val="both"/>
        <w:rPr>
          <w:sz w:val="22"/>
          <w:szCs w:val="22"/>
        </w:rPr>
      </w:pPr>
      <w:r w:rsidRPr="004612CB">
        <w:rPr>
          <w:sz w:val="22"/>
          <w:szCs w:val="22"/>
        </w:rPr>
        <w:t>5.3</w:t>
      </w:r>
      <w:r w:rsidRPr="004612CB">
        <w:rPr>
          <w:sz w:val="22"/>
          <w:szCs w:val="22"/>
        </w:rPr>
        <w:tab/>
      </w:r>
      <w:r w:rsidR="009D4426" w:rsidRPr="004612CB">
        <w:rPr>
          <w:sz w:val="22"/>
          <w:szCs w:val="22"/>
        </w:rPr>
        <w:t>If student</w:t>
      </w:r>
      <w:r w:rsidR="00AE0878" w:rsidRPr="004612CB">
        <w:rPr>
          <w:sz w:val="22"/>
          <w:szCs w:val="22"/>
        </w:rPr>
        <w:t>s</w:t>
      </w:r>
      <w:r w:rsidR="009D4426" w:rsidRPr="004612CB">
        <w:rPr>
          <w:sz w:val="22"/>
          <w:szCs w:val="22"/>
        </w:rPr>
        <w:t xml:space="preserve"> ha</w:t>
      </w:r>
      <w:r w:rsidR="00AE0878" w:rsidRPr="004612CB">
        <w:rPr>
          <w:sz w:val="22"/>
          <w:szCs w:val="22"/>
        </w:rPr>
        <w:t>ve</w:t>
      </w:r>
      <w:r w:rsidR="009D4426" w:rsidRPr="004612CB">
        <w:rPr>
          <w:sz w:val="22"/>
          <w:szCs w:val="22"/>
        </w:rPr>
        <w:t xml:space="preserve"> good reason for </w:t>
      </w:r>
      <w:r w:rsidR="00960C5E" w:rsidRPr="004612CB">
        <w:rPr>
          <w:sz w:val="22"/>
          <w:szCs w:val="22"/>
        </w:rPr>
        <w:t xml:space="preserve">not </w:t>
      </w:r>
      <w:r w:rsidR="009D4426" w:rsidRPr="004612CB">
        <w:rPr>
          <w:sz w:val="22"/>
          <w:szCs w:val="22"/>
        </w:rPr>
        <w:t xml:space="preserve">being able to submit an extenuating circumstances claim prior to the published </w:t>
      </w:r>
      <w:r w:rsidR="00AC13E5" w:rsidRPr="004612CB">
        <w:rPr>
          <w:sz w:val="22"/>
          <w:szCs w:val="22"/>
        </w:rPr>
        <w:t>University</w:t>
      </w:r>
      <w:r w:rsidR="009D4426" w:rsidRPr="004612CB">
        <w:rPr>
          <w:sz w:val="22"/>
          <w:szCs w:val="22"/>
        </w:rPr>
        <w:t xml:space="preserve"> deadline, the</w:t>
      </w:r>
      <w:r w:rsidR="00AE0878" w:rsidRPr="004612CB">
        <w:rPr>
          <w:sz w:val="22"/>
          <w:szCs w:val="22"/>
        </w:rPr>
        <w:t>y</w:t>
      </w:r>
      <w:r w:rsidR="009D4426" w:rsidRPr="004612CB">
        <w:rPr>
          <w:sz w:val="22"/>
          <w:szCs w:val="22"/>
        </w:rPr>
        <w:t xml:space="preserve"> may use these regulations to appeal against the decision of the </w:t>
      </w:r>
      <w:r w:rsidR="00F27B62" w:rsidRPr="004612CB">
        <w:rPr>
          <w:sz w:val="22"/>
          <w:szCs w:val="22"/>
        </w:rPr>
        <w:t xml:space="preserve">award and progression </w:t>
      </w:r>
      <w:r w:rsidR="009D4426" w:rsidRPr="004612CB">
        <w:rPr>
          <w:sz w:val="22"/>
          <w:szCs w:val="22"/>
        </w:rPr>
        <w:t>board.</w:t>
      </w:r>
      <w:r w:rsidR="00AC13E5" w:rsidRPr="004612CB">
        <w:rPr>
          <w:sz w:val="22"/>
          <w:szCs w:val="22"/>
        </w:rPr>
        <w:t xml:space="preserve">  An appeal cannot be submitted if evidence is not provided as to why the published deadline was missed. </w:t>
      </w:r>
      <w:r w:rsidR="009D4426" w:rsidRPr="004612CB">
        <w:rPr>
          <w:sz w:val="22"/>
          <w:szCs w:val="22"/>
        </w:rPr>
        <w:t xml:space="preserve"> </w:t>
      </w:r>
      <w:r w:rsidR="00570DE7" w:rsidRPr="004612CB">
        <w:rPr>
          <w:iCs/>
          <w:sz w:val="22"/>
          <w:szCs w:val="22"/>
        </w:rPr>
        <w:t>Sensitive personal, family or cultural reasons will not be accepted as good reason as to why the circumstances were not made known previously.</w:t>
      </w:r>
    </w:p>
    <w:p w:rsidR="00470C6E" w:rsidRPr="004612CB" w:rsidRDefault="00470C6E" w:rsidP="00916F43">
      <w:pPr>
        <w:pStyle w:val="ListParagraph"/>
        <w:ind w:left="851" w:hanging="851"/>
        <w:jc w:val="both"/>
        <w:rPr>
          <w:highlight w:val="yellow"/>
        </w:rPr>
      </w:pPr>
    </w:p>
    <w:p w:rsidR="00166FFF" w:rsidRPr="004612CB" w:rsidRDefault="00166FFF" w:rsidP="00916F43">
      <w:pPr>
        <w:pStyle w:val="ListParagraph"/>
        <w:ind w:left="851" w:hanging="851"/>
        <w:jc w:val="both"/>
      </w:pPr>
      <w:r w:rsidRPr="004612CB">
        <w:t>5.4</w:t>
      </w:r>
      <w:r w:rsidRPr="004612CB">
        <w:tab/>
        <w:t>The University has a ‘Fit to Sit’ policy within the Extenuating Circumstances Regulations under which students who submit assessments or attend examinations are declaring themselves fit to sit.  Students cannot subsequently appeal if they have undertaken the assessment unless there are exceptional circumstances, supported by evidence, that they were not fit to make a rational decision to undertake the assessment at that time.</w:t>
      </w:r>
    </w:p>
    <w:p w:rsidR="00D45B66" w:rsidRPr="004612CB" w:rsidRDefault="00D45B66">
      <w:pPr>
        <w:rPr>
          <w:color w:val="000000"/>
        </w:rPr>
      </w:pPr>
    </w:p>
    <w:p w:rsidR="00F06AEF" w:rsidRPr="004612CB" w:rsidRDefault="00A72531" w:rsidP="00916F43">
      <w:pPr>
        <w:pStyle w:val="Default"/>
        <w:ind w:left="851" w:hanging="851"/>
        <w:jc w:val="both"/>
        <w:rPr>
          <w:sz w:val="22"/>
          <w:szCs w:val="22"/>
        </w:rPr>
      </w:pPr>
      <w:r w:rsidRPr="004612CB">
        <w:rPr>
          <w:sz w:val="22"/>
          <w:szCs w:val="22"/>
        </w:rPr>
        <w:t>5.</w:t>
      </w:r>
      <w:r w:rsidR="00166FFF" w:rsidRPr="004612CB">
        <w:rPr>
          <w:sz w:val="22"/>
          <w:szCs w:val="22"/>
        </w:rPr>
        <w:t>5</w:t>
      </w:r>
      <w:r w:rsidRPr="004612CB">
        <w:rPr>
          <w:sz w:val="22"/>
          <w:szCs w:val="22"/>
        </w:rPr>
        <w:tab/>
      </w:r>
      <w:r w:rsidR="000429E8" w:rsidRPr="004612CB">
        <w:rPr>
          <w:sz w:val="22"/>
          <w:szCs w:val="22"/>
        </w:rPr>
        <w:t xml:space="preserve">An appeal will not be accepted </w:t>
      </w:r>
      <w:r w:rsidR="00763E96" w:rsidRPr="004612CB">
        <w:rPr>
          <w:sz w:val="22"/>
          <w:szCs w:val="22"/>
        </w:rPr>
        <w:t>on the basis of</w:t>
      </w:r>
      <w:r w:rsidR="000429E8" w:rsidRPr="004612CB">
        <w:rPr>
          <w:sz w:val="22"/>
          <w:szCs w:val="22"/>
        </w:rPr>
        <w:t xml:space="preserve"> a disagreement with the academic </w:t>
      </w:r>
      <w:r w:rsidR="006E28C2" w:rsidRPr="004612CB">
        <w:rPr>
          <w:sz w:val="22"/>
          <w:szCs w:val="22"/>
        </w:rPr>
        <w:t xml:space="preserve">or professional </w:t>
      </w:r>
      <w:r w:rsidR="000429E8" w:rsidRPr="004612CB">
        <w:rPr>
          <w:sz w:val="22"/>
          <w:szCs w:val="22"/>
        </w:rPr>
        <w:t>judgement of the assessment board</w:t>
      </w:r>
      <w:r w:rsidR="00C673F6" w:rsidRPr="004612CB">
        <w:rPr>
          <w:sz w:val="22"/>
          <w:szCs w:val="22"/>
        </w:rPr>
        <w:t>s</w:t>
      </w:r>
      <w:r w:rsidR="00763E96" w:rsidRPr="004612CB">
        <w:rPr>
          <w:sz w:val="22"/>
          <w:szCs w:val="22"/>
        </w:rPr>
        <w:t xml:space="preserve"> i.e. student</w:t>
      </w:r>
      <w:r w:rsidR="009B285B" w:rsidRPr="004612CB">
        <w:rPr>
          <w:sz w:val="22"/>
          <w:szCs w:val="22"/>
        </w:rPr>
        <w:t>s</w:t>
      </w:r>
      <w:r w:rsidR="00763E96" w:rsidRPr="004612CB">
        <w:rPr>
          <w:sz w:val="22"/>
          <w:szCs w:val="22"/>
        </w:rPr>
        <w:t xml:space="preserve"> believe they deserve a higher mark or different outcome</w:t>
      </w:r>
      <w:r w:rsidR="000429E8" w:rsidRPr="004612CB">
        <w:rPr>
          <w:sz w:val="22"/>
          <w:szCs w:val="22"/>
        </w:rPr>
        <w:t>.  Academic</w:t>
      </w:r>
      <w:r w:rsidR="006E28C2" w:rsidRPr="004612CB">
        <w:rPr>
          <w:sz w:val="22"/>
          <w:szCs w:val="22"/>
        </w:rPr>
        <w:t xml:space="preserve"> and professional </w:t>
      </w:r>
      <w:r w:rsidR="000429E8" w:rsidRPr="004612CB">
        <w:rPr>
          <w:sz w:val="22"/>
          <w:szCs w:val="22"/>
        </w:rPr>
        <w:t>judgement includes assessing a</w:t>
      </w:r>
      <w:r w:rsidR="00D623E6" w:rsidRPr="004612CB">
        <w:rPr>
          <w:sz w:val="22"/>
          <w:szCs w:val="22"/>
        </w:rPr>
        <w:t xml:space="preserve"> specific</w:t>
      </w:r>
      <w:r w:rsidR="000429E8" w:rsidRPr="004612CB">
        <w:rPr>
          <w:sz w:val="22"/>
          <w:szCs w:val="22"/>
        </w:rPr>
        <w:t xml:space="preserve"> piece of work, and/or reaching a decision on a student’s progression, or on the final level of the award, based on the marks, grades and other information relating to the student’s performance.  </w:t>
      </w:r>
    </w:p>
    <w:p w:rsidR="00141D89" w:rsidRPr="004612CB" w:rsidRDefault="00141D89" w:rsidP="00916F43">
      <w:pPr>
        <w:autoSpaceDE w:val="0"/>
        <w:autoSpaceDN w:val="0"/>
        <w:adjustRightInd w:val="0"/>
        <w:ind w:left="851" w:hanging="851"/>
        <w:jc w:val="both"/>
        <w:rPr>
          <w:color w:val="000000"/>
        </w:rPr>
      </w:pPr>
      <w:r w:rsidRPr="004612CB">
        <w:rPr>
          <w:color w:val="000000"/>
        </w:rPr>
        <w:t xml:space="preserve"> </w:t>
      </w:r>
    </w:p>
    <w:p w:rsidR="00F37A9B" w:rsidRPr="004612CB" w:rsidRDefault="00F37A9B" w:rsidP="00916F43">
      <w:pPr>
        <w:pStyle w:val="ListParagraph"/>
        <w:ind w:left="851" w:hanging="851"/>
        <w:jc w:val="both"/>
      </w:pPr>
      <w:r w:rsidRPr="004612CB">
        <w:t>5.</w:t>
      </w:r>
      <w:r w:rsidR="00166FFF" w:rsidRPr="004612CB">
        <w:t>6</w:t>
      </w:r>
      <w:r w:rsidRPr="004612CB">
        <w:tab/>
        <w:t>These regulations do not allow student</w:t>
      </w:r>
      <w:r w:rsidR="00BA3B46" w:rsidRPr="004612CB">
        <w:t>s</w:t>
      </w:r>
      <w:r w:rsidRPr="004612CB">
        <w:t xml:space="preserve"> to submit an appeal based on bias or perception of bias.  Where student</w:t>
      </w:r>
      <w:r w:rsidR="00BA3B46" w:rsidRPr="004612CB">
        <w:t>s</w:t>
      </w:r>
      <w:r w:rsidRPr="004612CB">
        <w:t xml:space="preserve"> consider that they have been treated in a biased manner these issues should be raised through the Student Complaints Regulati</w:t>
      </w:r>
      <w:r w:rsidR="00166FFF" w:rsidRPr="004612CB">
        <w:t>ons for investigation</w:t>
      </w:r>
      <w:r w:rsidRPr="004612CB">
        <w:t xml:space="preserve">.  Students are required to provide evidence to support any claims of bias. </w:t>
      </w:r>
    </w:p>
    <w:p w:rsidR="00F37A9B" w:rsidRPr="004612CB" w:rsidRDefault="00F37A9B" w:rsidP="00916F43">
      <w:pPr>
        <w:pStyle w:val="ListParagraph"/>
        <w:ind w:left="851" w:hanging="851"/>
      </w:pPr>
    </w:p>
    <w:p w:rsidR="003446FD" w:rsidRPr="004612CB" w:rsidRDefault="003446FD" w:rsidP="00916F43">
      <w:pPr>
        <w:pStyle w:val="ListParagraph"/>
        <w:ind w:left="851" w:hanging="851"/>
        <w:rPr>
          <w:highlight w:val="yellow"/>
        </w:rPr>
      </w:pPr>
    </w:p>
    <w:p w:rsidR="00E477A6" w:rsidRPr="004612CB" w:rsidRDefault="00807E18" w:rsidP="00916F43">
      <w:pPr>
        <w:pStyle w:val="Heading1"/>
        <w:keepNext w:val="0"/>
        <w:keepLines w:val="0"/>
        <w:numPr>
          <w:ilvl w:val="0"/>
          <w:numId w:val="18"/>
        </w:numPr>
        <w:spacing w:before="0"/>
        <w:ind w:left="851" w:hanging="851"/>
        <w:rPr>
          <w:rFonts w:ascii="Arial" w:hAnsi="Arial" w:cs="Arial"/>
          <w:b w:val="0"/>
          <w:color w:val="auto"/>
          <w:sz w:val="22"/>
          <w:szCs w:val="22"/>
        </w:rPr>
      </w:pPr>
      <w:r w:rsidRPr="004612CB">
        <w:rPr>
          <w:rFonts w:ascii="Arial" w:hAnsi="Arial" w:cs="Arial"/>
          <w:color w:val="auto"/>
          <w:sz w:val="22"/>
          <w:szCs w:val="22"/>
        </w:rPr>
        <w:t>Evidence</w:t>
      </w:r>
    </w:p>
    <w:p w:rsidR="00290C22" w:rsidRPr="004612CB" w:rsidRDefault="00290C22" w:rsidP="00916F43">
      <w:pPr>
        <w:ind w:left="851" w:hanging="851"/>
        <w:jc w:val="both"/>
      </w:pPr>
    </w:p>
    <w:p w:rsidR="0029589C" w:rsidRPr="004612CB" w:rsidRDefault="00F9159E" w:rsidP="00916F43">
      <w:pPr>
        <w:pStyle w:val="ListParagraph"/>
        <w:ind w:left="851" w:hanging="851"/>
        <w:jc w:val="both"/>
      </w:pPr>
      <w:r w:rsidRPr="004612CB">
        <w:t>6.1</w:t>
      </w:r>
      <w:r w:rsidRPr="004612CB">
        <w:tab/>
      </w:r>
      <w:r w:rsidR="0029589C" w:rsidRPr="004612CB">
        <w:t xml:space="preserve">All appeals submitted </w:t>
      </w:r>
      <w:r w:rsidR="00831F25" w:rsidRPr="004612CB">
        <w:t>must be supported by</w:t>
      </w:r>
      <w:r w:rsidR="0029589C" w:rsidRPr="004612CB">
        <w:t xml:space="preserve"> </w:t>
      </w:r>
      <w:r w:rsidR="00DF6E02" w:rsidRPr="004612CB">
        <w:t xml:space="preserve">written </w:t>
      </w:r>
      <w:r w:rsidR="002718D7" w:rsidRPr="004612CB">
        <w:t xml:space="preserve">independent </w:t>
      </w:r>
      <w:r w:rsidR="00743AB4" w:rsidRPr="004612CB">
        <w:t xml:space="preserve">corroborating </w:t>
      </w:r>
      <w:r w:rsidR="002718D7" w:rsidRPr="004612CB">
        <w:t>evidence</w:t>
      </w:r>
      <w:r w:rsidR="0029589C" w:rsidRPr="004612CB">
        <w:t xml:space="preserve">.  </w:t>
      </w:r>
      <w:r w:rsidR="004E671D" w:rsidRPr="004612CB">
        <w:t>Appeals</w:t>
      </w:r>
      <w:r w:rsidR="00FC2F4F" w:rsidRPr="004612CB">
        <w:t xml:space="preserve"> which do not provide such evidence will not be accepted.</w:t>
      </w:r>
    </w:p>
    <w:p w:rsidR="00F079C7" w:rsidRPr="004612CB" w:rsidRDefault="00F079C7" w:rsidP="00916F43">
      <w:pPr>
        <w:pStyle w:val="ListParagraph"/>
        <w:ind w:left="851" w:hanging="851"/>
        <w:jc w:val="both"/>
      </w:pPr>
    </w:p>
    <w:p w:rsidR="00290C22" w:rsidRPr="004612CB" w:rsidRDefault="00F9159E" w:rsidP="00916F43">
      <w:pPr>
        <w:pStyle w:val="ListParagraph"/>
        <w:ind w:left="851" w:hanging="851"/>
        <w:jc w:val="both"/>
        <w:rPr>
          <w:color w:val="FF0000"/>
        </w:rPr>
      </w:pPr>
      <w:r w:rsidRPr="004612CB">
        <w:t>6.2</w:t>
      </w:r>
      <w:r w:rsidRPr="004612CB">
        <w:tab/>
      </w:r>
      <w:r w:rsidR="004E0D55" w:rsidRPr="004612CB">
        <w:t xml:space="preserve">Appeals submitted on the grounds of unconsidered extenuating circumstances will </w:t>
      </w:r>
      <w:r w:rsidR="008232A7" w:rsidRPr="004612CB">
        <w:t xml:space="preserve">need to include evidence to show why </w:t>
      </w:r>
      <w:r w:rsidR="00680A73">
        <w:t>students</w:t>
      </w:r>
      <w:r w:rsidR="008232A7" w:rsidRPr="004612CB">
        <w:t xml:space="preserve"> could not make their circumstances known during the year through extenuating circumstances.  These appeals will </w:t>
      </w:r>
      <w:r w:rsidR="004E0D55" w:rsidRPr="004612CB">
        <w:t xml:space="preserve">be considered on the </w:t>
      </w:r>
      <w:r w:rsidR="009227AE" w:rsidRPr="004612CB">
        <w:t xml:space="preserve">same basis as if they had been submitted as an extenuating circumstance claim i.e. on the </w:t>
      </w:r>
      <w:r w:rsidR="004E0D55" w:rsidRPr="004612CB">
        <w:t>‘balance of probabilit</w:t>
      </w:r>
      <w:r w:rsidR="009227AE" w:rsidRPr="004612CB">
        <w:t>ies</w:t>
      </w:r>
      <w:r w:rsidR="004E0D55" w:rsidRPr="004612CB">
        <w:t xml:space="preserve">’ </w:t>
      </w:r>
      <w:r w:rsidR="009227AE" w:rsidRPr="004612CB">
        <w:t>(</w:t>
      </w:r>
      <w:r w:rsidR="004E0D55" w:rsidRPr="004612CB">
        <w:t xml:space="preserve">that the circumstances </w:t>
      </w:r>
      <w:r w:rsidR="004E0D55" w:rsidRPr="004612CB">
        <w:lastRenderedPageBreak/>
        <w:t>were more likely to have affected a student’s ability to study th</w:t>
      </w:r>
      <w:r w:rsidR="00BB16B4">
        <w:t>a</w:t>
      </w:r>
      <w:r w:rsidR="004E0D55" w:rsidRPr="004612CB">
        <w:t>n not</w:t>
      </w:r>
      <w:r w:rsidR="009227AE" w:rsidRPr="004612CB">
        <w:t>)</w:t>
      </w:r>
      <w:r w:rsidR="004E0D55" w:rsidRPr="004612CB">
        <w:t xml:space="preserve">.  </w:t>
      </w:r>
      <w:r w:rsidR="000A7143" w:rsidRPr="004612CB">
        <w:t>S</w:t>
      </w:r>
      <w:r w:rsidR="008B45E3" w:rsidRPr="004612CB">
        <w:t xml:space="preserve">tudents should refer to the Extenuating Circumstances Regulations </w:t>
      </w:r>
      <w:r w:rsidR="002718D7" w:rsidRPr="004612CB">
        <w:t>(</w:t>
      </w:r>
      <w:r w:rsidR="00B43A5F" w:rsidRPr="00B43A5F">
        <w:rPr>
          <w:rStyle w:val="Hyperlink"/>
          <w:sz w:val="22"/>
        </w:rPr>
        <w:t>https://registry.southwales.ac.uk/student-regulations/extenuating-circumstances/</w:t>
      </w:r>
      <w:r w:rsidR="002718D7" w:rsidRPr="004612CB">
        <w:t xml:space="preserve">) </w:t>
      </w:r>
      <w:r w:rsidR="008B45E3" w:rsidRPr="004612CB">
        <w:t>for information on appropriate evidence</w:t>
      </w:r>
      <w:r w:rsidR="00296723" w:rsidRPr="004612CB">
        <w:t xml:space="preserve"> and Appendix 1 of these regulations</w:t>
      </w:r>
      <w:r w:rsidR="008B45E3" w:rsidRPr="004612CB">
        <w:t>.</w:t>
      </w:r>
      <w:r w:rsidR="002E4F6A" w:rsidRPr="004612CB">
        <w:t xml:space="preserve"> </w:t>
      </w:r>
    </w:p>
    <w:p w:rsidR="00807E18" w:rsidRPr="004612CB" w:rsidRDefault="00807E18" w:rsidP="00916F43">
      <w:pPr>
        <w:pStyle w:val="ListParagraph"/>
        <w:ind w:left="851" w:hanging="851"/>
        <w:jc w:val="both"/>
      </w:pPr>
    </w:p>
    <w:p w:rsidR="00E477A6" w:rsidRDefault="001F2E99" w:rsidP="00916F43">
      <w:pPr>
        <w:pStyle w:val="ListParagraph"/>
        <w:ind w:left="851" w:hanging="851"/>
        <w:jc w:val="both"/>
      </w:pPr>
      <w:r w:rsidRPr="004612CB">
        <w:t>6.3</w:t>
      </w:r>
      <w:r w:rsidR="00F9159E" w:rsidRPr="004612CB">
        <w:tab/>
      </w:r>
      <w:r w:rsidR="00836CD7" w:rsidRPr="004612CB">
        <w:t>If student</w:t>
      </w:r>
      <w:r w:rsidR="000D113C" w:rsidRPr="004612CB">
        <w:t>s</w:t>
      </w:r>
      <w:r w:rsidR="00836CD7" w:rsidRPr="004612CB">
        <w:t xml:space="preserve"> submit any evidence which turns out to be false they will be dealt with under the Student Conduct Regulations</w:t>
      </w:r>
      <w:r w:rsidR="004B75B6" w:rsidRPr="004612CB">
        <w:t xml:space="preserve"> and the appeal </w:t>
      </w:r>
      <w:r w:rsidR="000B7B17" w:rsidRPr="004612CB">
        <w:t xml:space="preserve">will be </w:t>
      </w:r>
      <w:r w:rsidR="004B75B6" w:rsidRPr="004612CB">
        <w:t>put on hold until an outcome is reached under the alternative regulations</w:t>
      </w:r>
      <w:r w:rsidR="00836CD7" w:rsidRPr="004612CB">
        <w:t>.</w:t>
      </w:r>
    </w:p>
    <w:p w:rsidR="009B4E9B" w:rsidRDefault="009B4E9B" w:rsidP="00916F43">
      <w:pPr>
        <w:pStyle w:val="ListParagraph"/>
        <w:ind w:left="851" w:hanging="851"/>
        <w:jc w:val="both"/>
      </w:pPr>
    </w:p>
    <w:p w:rsidR="009B4E9B" w:rsidRPr="004612CB" w:rsidRDefault="009B4E9B" w:rsidP="00916F43">
      <w:pPr>
        <w:pStyle w:val="ListParagraph"/>
        <w:ind w:left="851" w:hanging="851"/>
        <w:jc w:val="both"/>
      </w:pPr>
    </w:p>
    <w:p w:rsidR="00237D9C" w:rsidRPr="004612CB" w:rsidRDefault="00237D9C" w:rsidP="00916F43">
      <w:pPr>
        <w:pStyle w:val="Heading1"/>
        <w:keepNext w:val="0"/>
        <w:keepLines w:val="0"/>
        <w:numPr>
          <w:ilvl w:val="0"/>
          <w:numId w:val="18"/>
        </w:numPr>
        <w:spacing w:before="0"/>
        <w:ind w:left="851" w:hanging="851"/>
        <w:rPr>
          <w:rFonts w:ascii="Arial" w:hAnsi="Arial" w:cs="Arial"/>
          <w:b w:val="0"/>
          <w:color w:val="auto"/>
          <w:sz w:val="22"/>
          <w:szCs w:val="22"/>
        </w:rPr>
      </w:pPr>
      <w:r w:rsidRPr="004612CB">
        <w:rPr>
          <w:rFonts w:ascii="Arial" w:hAnsi="Arial" w:cs="Arial"/>
          <w:color w:val="auto"/>
          <w:sz w:val="22"/>
          <w:szCs w:val="22"/>
        </w:rPr>
        <w:t>Stages in the handling of appeals</w:t>
      </w:r>
    </w:p>
    <w:p w:rsidR="00237D9C" w:rsidRPr="004612CB" w:rsidRDefault="00237D9C" w:rsidP="00916F43">
      <w:pPr>
        <w:ind w:left="851" w:hanging="851"/>
        <w:jc w:val="both"/>
      </w:pPr>
    </w:p>
    <w:p w:rsidR="006E51F7" w:rsidRPr="004612CB" w:rsidRDefault="006E51F7" w:rsidP="00916F43">
      <w:pPr>
        <w:ind w:left="851" w:hanging="851"/>
        <w:jc w:val="both"/>
        <w:rPr>
          <w:b/>
          <w:i/>
        </w:rPr>
      </w:pPr>
      <w:r w:rsidRPr="004612CB">
        <w:rPr>
          <w:b/>
          <w:i/>
        </w:rPr>
        <w:t>7.1</w:t>
      </w:r>
      <w:r w:rsidRPr="004612CB">
        <w:rPr>
          <w:b/>
          <w:i/>
        </w:rPr>
        <w:tab/>
        <w:t>Early resolution</w:t>
      </w:r>
    </w:p>
    <w:p w:rsidR="00237D9C" w:rsidRPr="004612CB" w:rsidRDefault="00237D9C" w:rsidP="00916F43">
      <w:pPr>
        <w:ind w:left="851" w:hanging="851"/>
        <w:jc w:val="both"/>
      </w:pPr>
    </w:p>
    <w:p w:rsidR="000A7143" w:rsidRPr="004612CB" w:rsidRDefault="000A7143" w:rsidP="00916F43">
      <w:pPr>
        <w:pStyle w:val="ListParagraph"/>
        <w:ind w:left="851" w:hanging="851"/>
        <w:jc w:val="both"/>
      </w:pPr>
      <w:r w:rsidRPr="004612CB">
        <w:t>7.1.1</w:t>
      </w:r>
      <w:r w:rsidRPr="004612CB">
        <w:tab/>
        <w:t xml:space="preserve">Each campus offers students the opportunity to discuss their end of year outcomes </w:t>
      </w:r>
      <w:r w:rsidR="005C46B6" w:rsidRPr="004612CB">
        <w:t xml:space="preserve">following publication of their </w:t>
      </w:r>
      <w:r w:rsidRPr="004612CB">
        <w:t>results.</w:t>
      </w:r>
    </w:p>
    <w:p w:rsidR="000A7143" w:rsidRPr="004612CB" w:rsidRDefault="000A7143" w:rsidP="00916F43">
      <w:pPr>
        <w:pStyle w:val="ListParagraph"/>
        <w:ind w:left="851" w:hanging="851"/>
        <w:jc w:val="both"/>
      </w:pPr>
    </w:p>
    <w:p w:rsidR="008B0765" w:rsidRPr="004612CB" w:rsidRDefault="007E59BA" w:rsidP="00916F43">
      <w:pPr>
        <w:pStyle w:val="ListParagraph"/>
        <w:ind w:left="851" w:hanging="851"/>
        <w:jc w:val="both"/>
      </w:pPr>
      <w:r w:rsidRPr="004612CB">
        <w:t>7.1.</w:t>
      </w:r>
      <w:r w:rsidR="000A7143" w:rsidRPr="004612CB">
        <w:t>2</w:t>
      </w:r>
      <w:r w:rsidRPr="004612CB">
        <w:tab/>
      </w:r>
      <w:r w:rsidR="008B0765" w:rsidRPr="004612CB">
        <w:t xml:space="preserve">Prior to submitting an appeal </w:t>
      </w:r>
      <w:r w:rsidR="00C7375E" w:rsidRPr="004612CB">
        <w:t xml:space="preserve">for consideration </w:t>
      </w:r>
      <w:r w:rsidR="008B0765" w:rsidRPr="004612CB">
        <w:t xml:space="preserve">students are advised to discuss any concerns they have regarding their results or the decision of the </w:t>
      </w:r>
      <w:r w:rsidR="00C673F6" w:rsidRPr="004612CB">
        <w:t xml:space="preserve">award and progression </w:t>
      </w:r>
      <w:r w:rsidR="008B0765" w:rsidRPr="004612CB">
        <w:t>board with the appropriate member of staff</w:t>
      </w:r>
      <w:r w:rsidR="005C46B6" w:rsidRPr="004612CB">
        <w:t>.  This may be</w:t>
      </w:r>
      <w:r w:rsidR="008B0765" w:rsidRPr="004612CB">
        <w:t xml:space="preserve"> their module leader or course leader</w:t>
      </w:r>
      <w:r w:rsidR="005C46B6" w:rsidRPr="004612CB">
        <w:t>, or if they believe that there has been an administrative error they sh</w:t>
      </w:r>
      <w:r w:rsidR="00B867E2">
        <w:t>ould contact the Advice Zone</w:t>
      </w:r>
      <w:r w:rsidR="005C46B6" w:rsidRPr="004612CB">
        <w:t xml:space="preserve">.  </w:t>
      </w:r>
      <w:r w:rsidR="008B0765" w:rsidRPr="004612CB">
        <w:t>If it has not been possible to resolve any of the concerns</w:t>
      </w:r>
      <w:r w:rsidR="00104A01" w:rsidRPr="004612CB">
        <w:t xml:space="preserve"> </w:t>
      </w:r>
      <w:r w:rsidR="0083742C" w:rsidRPr="004612CB">
        <w:t>then student</w:t>
      </w:r>
      <w:r w:rsidR="00C66B87">
        <w:t>s</w:t>
      </w:r>
      <w:r w:rsidR="0083742C" w:rsidRPr="004612CB">
        <w:t xml:space="preserve"> may submit an academic appeal.</w:t>
      </w:r>
    </w:p>
    <w:p w:rsidR="001C737C" w:rsidRPr="004612CB" w:rsidRDefault="001C737C" w:rsidP="00916F43">
      <w:pPr>
        <w:pStyle w:val="ListParagraph"/>
        <w:ind w:left="851" w:hanging="851"/>
        <w:jc w:val="both"/>
      </w:pPr>
    </w:p>
    <w:p w:rsidR="00BE7F0E" w:rsidRPr="004612CB" w:rsidRDefault="00975DAD" w:rsidP="00916F43">
      <w:pPr>
        <w:ind w:left="851" w:hanging="851"/>
        <w:jc w:val="both"/>
        <w:rPr>
          <w:b/>
          <w:i/>
        </w:rPr>
      </w:pPr>
      <w:r w:rsidRPr="004612CB">
        <w:rPr>
          <w:b/>
          <w:i/>
        </w:rPr>
        <w:t>7.2</w:t>
      </w:r>
      <w:r w:rsidRPr="004612CB">
        <w:rPr>
          <w:b/>
          <w:i/>
        </w:rPr>
        <w:tab/>
      </w:r>
      <w:r w:rsidR="00BE7F0E" w:rsidRPr="004612CB">
        <w:rPr>
          <w:b/>
          <w:i/>
        </w:rPr>
        <w:t>Initial assessment of appeal</w:t>
      </w:r>
    </w:p>
    <w:p w:rsidR="00242C4C" w:rsidRPr="004612CB" w:rsidRDefault="00242C4C" w:rsidP="00916F43">
      <w:pPr>
        <w:ind w:left="851" w:hanging="851"/>
        <w:jc w:val="both"/>
      </w:pPr>
    </w:p>
    <w:p w:rsidR="004B1D88" w:rsidRPr="004612CB" w:rsidRDefault="009700BA" w:rsidP="00916F43">
      <w:pPr>
        <w:ind w:left="851" w:hanging="851"/>
        <w:jc w:val="both"/>
      </w:pPr>
      <w:r w:rsidRPr="004612CB">
        <w:t>7.2.1</w:t>
      </w:r>
      <w:r w:rsidRPr="004612CB">
        <w:tab/>
        <w:t xml:space="preserve">Appeals must be submitted </w:t>
      </w:r>
      <w:r w:rsidR="00DE13BE" w:rsidRPr="004612CB">
        <w:t xml:space="preserve">within </w:t>
      </w:r>
      <w:r w:rsidR="00DE13BE" w:rsidRPr="004612CB">
        <w:rPr>
          <w:b/>
        </w:rPr>
        <w:t>10 working day</w:t>
      </w:r>
      <w:r w:rsidR="00BA1AE6" w:rsidRPr="004612CB">
        <w:rPr>
          <w:b/>
        </w:rPr>
        <w:t>s</w:t>
      </w:r>
      <w:r w:rsidR="00DE13BE" w:rsidRPr="004612CB">
        <w:t xml:space="preserve"> of </w:t>
      </w:r>
      <w:r w:rsidR="00E0264C" w:rsidRPr="004612CB">
        <w:t>publication</w:t>
      </w:r>
      <w:r w:rsidR="00DE13BE" w:rsidRPr="004612CB">
        <w:t xml:space="preserve"> of results </w:t>
      </w:r>
      <w:r w:rsidRPr="004612CB">
        <w:t xml:space="preserve">using the </w:t>
      </w:r>
      <w:r w:rsidR="00085BFE" w:rsidRPr="004612CB">
        <w:t>‘</w:t>
      </w:r>
      <w:r w:rsidRPr="004612CB">
        <w:t xml:space="preserve">Stage 1 </w:t>
      </w:r>
      <w:r w:rsidR="00DE13BE" w:rsidRPr="004612CB">
        <w:t xml:space="preserve">Appeal </w:t>
      </w:r>
      <w:r w:rsidR="00085BFE" w:rsidRPr="004612CB">
        <w:t>F</w:t>
      </w:r>
      <w:r w:rsidR="00DE13BE" w:rsidRPr="004612CB">
        <w:t>orm</w:t>
      </w:r>
      <w:r w:rsidR="00085BFE" w:rsidRPr="004612CB">
        <w:t>’</w:t>
      </w:r>
      <w:r w:rsidR="00E100BE" w:rsidRPr="004612CB">
        <w:t xml:space="preserve"> and include </w:t>
      </w:r>
      <w:r w:rsidR="00BA1AE6" w:rsidRPr="004612CB">
        <w:t xml:space="preserve">appropriate supporting </w:t>
      </w:r>
      <w:r w:rsidR="00E100BE" w:rsidRPr="004612CB">
        <w:t>evidence</w:t>
      </w:r>
      <w:r w:rsidR="00483553" w:rsidRPr="004612CB">
        <w:t xml:space="preserve"> </w:t>
      </w:r>
      <w:r w:rsidR="00F23946" w:rsidRPr="004612CB">
        <w:t xml:space="preserve">(see section 6) </w:t>
      </w:r>
      <w:r w:rsidR="00483553" w:rsidRPr="004612CB">
        <w:t>and a copy of the student’s results</w:t>
      </w:r>
      <w:r w:rsidR="00DE13BE" w:rsidRPr="004612CB">
        <w:t>.</w:t>
      </w:r>
      <w:r w:rsidR="00BA1AE6" w:rsidRPr="004612CB">
        <w:t xml:space="preserve">  </w:t>
      </w:r>
      <w:r w:rsidR="00D03BBF" w:rsidRPr="004612CB">
        <w:t xml:space="preserve">Appeal forms are available at: </w:t>
      </w:r>
      <w:r w:rsidR="000F7A92" w:rsidRPr="000F7A92">
        <w:rPr>
          <w:rStyle w:val="Hyperlink"/>
          <w:sz w:val="22"/>
        </w:rPr>
        <w:t>https://registry.southwales.ac.uk/student-regulations/academic-appeals/</w:t>
      </w:r>
      <w:r w:rsidR="00D03BBF" w:rsidRPr="004612CB">
        <w:t xml:space="preserve">  </w:t>
      </w:r>
      <w:r w:rsidR="004B1D88" w:rsidRPr="004612CB">
        <w:t xml:space="preserve">Stage 1 appeals will not be considered unless they </w:t>
      </w:r>
      <w:r w:rsidR="00F23946" w:rsidRPr="004612CB">
        <w:t>comply with the requirements above</w:t>
      </w:r>
      <w:r w:rsidR="004B1D88" w:rsidRPr="004612CB">
        <w:t>.</w:t>
      </w:r>
    </w:p>
    <w:p w:rsidR="004B1D88" w:rsidRPr="004612CB" w:rsidRDefault="004B1D88" w:rsidP="00916F43">
      <w:pPr>
        <w:ind w:left="851" w:hanging="851"/>
        <w:jc w:val="both"/>
      </w:pPr>
    </w:p>
    <w:p w:rsidR="00C7375E" w:rsidRPr="004612CB" w:rsidRDefault="004B1D88" w:rsidP="00916F43">
      <w:pPr>
        <w:ind w:left="851" w:hanging="851"/>
        <w:jc w:val="both"/>
      </w:pPr>
      <w:r w:rsidRPr="004612CB">
        <w:t>7.2.2</w:t>
      </w:r>
      <w:r w:rsidRPr="004612CB">
        <w:tab/>
      </w:r>
      <w:r w:rsidR="00F4452B" w:rsidRPr="004612CB">
        <w:t xml:space="preserve">Late appeals </w:t>
      </w:r>
      <w:r w:rsidR="00DC612B" w:rsidRPr="004612CB">
        <w:t xml:space="preserve">will only </w:t>
      </w:r>
      <w:r w:rsidR="00F4452B" w:rsidRPr="004612CB">
        <w:t xml:space="preserve">be </w:t>
      </w:r>
      <w:r w:rsidR="004A54A0" w:rsidRPr="004612CB">
        <w:t>accepted</w:t>
      </w:r>
      <w:r w:rsidR="00F4452B" w:rsidRPr="004612CB">
        <w:t xml:space="preserve"> if a student can provide good reason, </w:t>
      </w:r>
      <w:r w:rsidR="004A54A0" w:rsidRPr="004612CB">
        <w:t>supported by written independent</w:t>
      </w:r>
      <w:r w:rsidR="00F4452B" w:rsidRPr="004612CB">
        <w:t xml:space="preserve"> evidence, for submitting an appeal outside of the timescales. </w:t>
      </w:r>
    </w:p>
    <w:p w:rsidR="008229A2" w:rsidRPr="004612CB" w:rsidRDefault="008229A2" w:rsidP="00916F43">
      <w:pPr>
        <w:ind w:left="851" w:hanging="851"/>
        <w:jc w:val="both"/>
      </w:pPr>
    </w:p>
    <w:p w:rsidR="008229A2" w:rsidRPr="004612CB" w:rsidRDefault="008229A2" w:rsidP="00916F43">
      <w:pPr>
        <w:ind w:left="851" w:hanging="851"/>
        <w:jc w:val="both"/>
      </w:pPr>
      <w:r w:rsidRPr="004612CB">
        <w:t>7.2.</w:t>
      </w:r>
      <w:r w:rsidR="004B1D88" w:rsidRPr="004612CB">
        <w:t>3</w:t>
      </w:r>
      <w:r w:rsidRPr="004612CB">
        <w:tab/>
        <w:t>All appeals should:</w:t>
      </w:r>
    </w:p>
    <w:p w:rsidR="008229A2" w:rsidRPr="004612CB" w:rsidRDefault="008229A2" w:rsidP="00916F43">
      <w:pPr>
        <w:ind w:left="851" w:hanging="851"/>
        <w:jc w:val="both"/>
      </w:pPr>
    </w:p>
    <w:p w:rsidR="008229A2" w:rsidRPr="004612CB" w:rsidRDefault="003D5E1E" w:rsidP="00D45B66">
      <w:pPr>
        <w:pStyle w:val="ListParagraph"/>
        <w:numPr>
          <w:ilvl w:val="0"/>
          <w:numId w:val="13"/>
        </w:numPr>
        <w:ind w:left="1418" w:hanging="567"/>
        <w:jc w:val="both"/>
      </w:pPr>
      <w:r w:rsidRPr="004612CB">
        <w:t>i</w:t>
      </w:r>
      <w:r w:rsidR="003C5A02" w:rsidRPr="004612CB">
        <w:t xml:space="preserve">dentify the </w:t>
      </w:r>
      <w:r w:rsidR="008229A2" w:rsidRPr="004612CB">
        <w:t>ground</w:t>
      </w:r>
      <w:r w:rsidR="003C5A02" w:rsidRPr="004612CB">
        <w:t>(</w:t>
      </w:r>
      <w:r w:rsidR="008229A2" w:rsidRPr="004612CB">
        <w:t>s</w:t>
      </w:r>
      <w:r w:rsidR="003C5A02" w:rsidRPr="004612CB">
        <w:t>)</w:t>
      </w:r>
      <w:r w:rsidR="008229A2" w:rsidRPr="004612CB">
        <w:t xml:space="preserve"> </w:t>
      </w:r>
      <w:r w:rsidR="003C5A02" w:rsidRPr="004612CB">
        <w:t>of appeal (</w:t>
      </w:r>
      <w:r w:rsidR="009E430F" w:rsidRPr="004612CB">
        <w:t>see</w:t>
      </w:r>
      <w:r w:rsidR="008229A2" w:rsidRPr="004612CB">
        <w:t xml:space="preserve"> section 5.1</w:t>
      </w:r>
      <w:r w:rsidR="003C5A02" w:rsidRPr="004612CB">
        <w:t xml:space="preserve">) </w:t>
      </w:r>
    </w:p>
    <w:p w:rsidR="008229A2" w:rsidRPr="004612CB" w:rsidRDefault="008229A2" w:rsidP="00D45B66">
      <w:pPr>
        <w:pStyle w:val="ListParagraph"/>
        <w:numPr>
          <w:ilvl w:val="0"/>
          <w:numId w:val="13"/>
        </w:numPr>
        <w:ind w:left="1418" w:hanging="567"/>
        <w:jc w:val="both"/>
      </w:pPr>
      <w:r w:rsidRPr="004612CB">
        <w:t xml:space="preserve">clearly </w:t>
      </w:r>
      <w:r w:rsidR="003C5A02" w:rsidRPr="004612CB">
        <w:t xml:space="preserve">set out </w:t>
      </w:r>
      <w:r w:rsidRPr="004612CB">
        <w:t>the facts that support the appeal</w:t>
      </w:r>
    </w:p>
    <w:p w:rsidR="008229A2" w:rsidRPr="004612CB" w:rsidRDefault="003C5A02" w:rsidP="00D45B66">
      <w:pPr>
        <w:pStyle w:val="ListParagraph"/>
        <w:numPr>
          <w:ilvl w:val="0"/>
          <w:numId w:val="13"/>
        </w:numPr>
        <w:ind w:left="1418" w:hanging="567"/>
        <w:jc w:val="both"/>
      </w:pPr>
      <w:r w:rsidRPr="004612CB">
        <w:t xml:space="preserve">include appropriate </w:t>
      </w:r>
      <w:r w:rsidR="00592C2C" w:rsidRPr="004612CB">
        <w:t>evidence to support the appeal being made</w:t>
      </w:r>
      <w:r w:rsidRPr="004612CB">
        <w:t xml:space="preserve"> (see section 6)</w:t>
      </w:r>
    </w:p>
    <w:p w:rsidR="00592C2C" w:rsidRPr="004612CB" w:rsidRDefault="003C5A02" w:rsidP="00D45B66">
      <w:pPr>
        <w:pStyle w:val="ListParagraph"/>
        <w:numPr>
          <w:ilvl w:val="0"/>
          <w:numId w:val="13"/>
        </w:numPr>
        <w:ind w:left="1418" w:hanging="567"/>
        <w:jc w:val="both"/>
      </w:pPr>
      <w:r w:rsidRPr="004612CB">
        <w:t xml:space="preserve">identify </w:t>
      </w:r>
      <w:r w:rsidR="000B656A" w:rsidRPr="004612CB">
        <w:t>the outcome the student is seeking</w:t>
      </w:r>
    </w:p>
    <w:p w:rsidR="00C7375E" w:rsidRPr="004612CB" w:rsidRDefault="00C7375E" w:rsidP="00916F43">
      <w:pPr>
        <w:ind w:left="851" w:hanging="851"/>
        <w:jc w:val="both"/>
      </w:pPr>
    </w:p>
    <w:p w:rsidR="00E01825" w:rsidRPr="004612CB" w:rsidRDefault="00F34325" w:rsidP="00916F43">
      <w:pPr>
        <w:ind w:left="851" w:hanging="851"/>
        <w:jc w:val="both"/>
      </w:pPr>
      <w:r w:rsidRPr="004612CB">
        <w:t>7.2.</w:t>
      </w:r>
      <w:r w:rsidR="004B1D88" w:rsidRPr="004612CB">
        <w:t>4</w:t>
      </w:r>
      <w:r w:rsidRPr="004612CB">
        <w:tab/>
        <w:t xml:space="preserve">Upon receipt of a stage 1 appeal, the Student Casework Unit will check </w:t>
      </w:r>
      <w:r w:rsidR="00E70C6E" w:rsidRPr="004612CB">
        <w:t xml:space="preserve">that the appeal meets all of the requirements set out in 7.2.3 and </w:t>
      </w:r>
      <w:r w:rsidR="00664A68" w:rsidRPr="004612CB">
        <w:t>was</w:t>
      </w:r>
      <w:r w:rsidR="00E70C6E" w:rsidRPr="004612CB">
        <w:t xml:space="preserve"> submitted wit</w:t>
      </w:r>
      <w:r w:rsidR="00195569" w:rsidRPr="004612CB">
        <w:t>h</w:t>
      </w:r>
      <w:r w:rsidR="00E70C6E" w:rsidRPr="004612CB">
        <w:t xml:space="preserve">in </w:t>
      </w:r>
      <w:r w:rsidR="00195569" w:rsidRPr="004612CB">
        <w:t>10 working days of t</w:t>
      </w:r>
      <w:r w:rsidR="00923BE2" w:rsidRPr="004612CB">
        <w:t>h</w:t>
      </w:r>
      <w:r w:rsidR="00195569" w:rsidRPr="004612CB">
        <w:t xml:space="preserve">e publication </w:t>
      </w:r>
      <w:r w:rsidR="00923BE2" w:rsidRPr="004612CB">
        <w:t>o</w:t>
      </w:r>
      <w:r w:rsidR="00195569" w:rsidRPr="004612CB">
        <w:t>f the assessment result</w:t>
      </w:r>
      <w:r w:rsidR="00923BE2" w:rsidRPr="004612CB">
        <w:t>s</w:t>
      </w:r>
      <w:r w:rsidR="00195569" w:rsidRPr="004612CB">
        <w:t xml:space="preserve"> </w:t>
      </w:r>
      <w:r w:rsidR="00E70C6E" w:rsidRPr="004612CB">
        <w:t>or is permissible under 7.2.2.  If this is the case the appeal will be refer</w:t>
      </w:r>
      <w:r w:rsidR="005962CC" w:rsidRPr="004612CB">
        <w:t>r</w:t>
      </w:r>
      <w:r w:rsidR="00E70C6E" w:rsidRPr="004612CB">
        <w:t xml:space="preserve">ed for consideration. </w:t>
      </w:r>
      <w:r w:rsidRPr="004612CB">
        <w:t xml:space="preserve">  </w:t>
      </w:r>
    </w:p>
    <w:p w:rsidR="00E01825" w:rsidRPr="004612CB" w:rsidRDefault="00E01825" w:rsidP="00916F43">
      <w:pPr>
        <w:ind w:left="851" w:hanging="851"/>
        <w:jc w:val="both"/>
      </w:pPr>
    </w:p>
    <w:p w:rsidR="00F34325" w:rsidRPr="004612CB" w:rsidRDefault="00E01825" w:rsidP="00916F43">
      <w:pPr>
        <w:ind w:left="851" w:hanging="851"/>
        <w:jc w:val="both"/>
      </w:pPr>
      <w:r w:rsidRPr="004612CB">
        <w:t>7.2.5</w:t>
      </w:r>
      <w:r w:rsidRPr="004612CB">
        <w:tab/>
      </w:r>
      <w:r w:rsidR="00F34325" w:rsidRPr="004612CB">
        <w:t xml:space="preserve">An appeal which does not meet the requirements </w:t>
      </w:r>
      <w:r w:rsidR="00996375" w:rsidRPr="004612CB">
        <w:t>set out in 7.2.3</w:t>
      </w:r>
      <w:r w:rsidR="00D95FE9" w:rsidRPr="004612CB">
        <w:t xml:space="preserve"> </w:t>
      </w:r>
      <w:r w:rsidR="00F34325" w:rsidRPr="004612CB">
        <w:t xml:space="preserve">will </w:t>
      </w:r>
      <w:r w:rsidR="00D95FE9" w:rsidRPr="004612CB">
        <w:t xml:space="preserve">not </w:t>
      </w:r>
      <w:r w:rsidR="00F34325" w:rsidRPr="004612CB">
        <w:t>be</w:t>
      </w:r>
      <w:r w:rsidR="00D95FE9" w:rsidRPr="004612CB">
        <w:t xml:space="preserve"> processed further but will be</w:t>
      </w:r>
      <w:r w:rsidR="00F34325" w:rsidRPr="004612CB">
        <w:t xml:space="preserve"> returned to the student </w:t>
      </w:r>
      <w:r w:rsidR="00D95FE9" w:rsidRPr="004612CB">
        <w:t xml:space="preserve">along with </w:t>
      </w:r>
      <w:r w:rsidR="00CD7031" w:rsidRPr="004612CB">
        <w:t>a Completion of Procedures letter</w:t>
      </w:r>
      <w:r w:rsidR="00F34325" w:rsidRPr="004612CB">
        <w:t>.</w:t>
      </w:r>
    </w:p>
    <w:p w:rsidR="00F34325" w:rsidRDefault="00F34325" w:rsidP="00916F43">
      <w:pPr>
        <w:ind w:left="851" w:hanging="851"/>
        <w:jc w:val="both"/>
      </w:pPr>
    </w:p>
    <w:p w:rsidR="000E4CBA" w:rsidRDefault="000E4CBA" w:rsidP="00916F43">
      <w:pPr>
        <w:ind w:left="851" w:hanging="851"/>
        <w:jc w:val="both"/>
      </w:pPr>
    </w:p>
    <w:p w:rsidR="000E4CBA" w:rsidRPr="004612CB" w:rsidRDefault="000E4CBA" w:rsidP="00916F43">
      <w:pPr>
        <w:ind w:left="851" w:hanging="851"/>
        <w:jc w:val="both"/>
      </w:pPr>
    </w:p>
    <w:p w:rsidR="00010601" w:rsidRPr="004612CB" w:rsidRDefault="00C84674" w:rsidP="00916F43">
      <w:pPr>
        <w:ind w:left="851" w:hanging="851"/>
        <w:jc w:val="both"/>
        <w:rPr>
          <w:b/>
          <w:i/>
        </w:rPr>
      </w:pPr>
      <w:r w:rsidRPr="004612CB">
        <w:rPr>
          <w:b/>
          <w:i/>
        </w:rPr>
        <w:lastRenderedPageBreak/>
        <w:t>7.3</w:t>
      </w:r>
      <w:r w:rsidRPr="004612CB">
        <w:rPr>
          <w:b/>
          <w:i/>
        </w:rPr>
        <w:tab/>
      </w:r>
      <w:r w:rsidR="00010601" w:rsidRPr="004612CB">
        <w:rPr>
          <w:b/>
          <w:i/>
        </w:rPr>
        <w:t>Timescales</w:t>
      </w:r>
    </w:p>
    <w:p w:rsidR="00C84674" w:rsidRPr="004612CB" w:rsidRDefault="00C84674" w:rsidP="00916F43">
      <w:pPr>
        <w:ind w:left="851" w:hanging="851"/>
        <w:jc w:val="both"/>
      </w:pPr>
    </w:p>
    <w:p w:rsidR="000D0D36" w:rsidRPr="004612CB" w:rsidRDefault="000D0D36" w:rsidP="00916F43">
      <w:pPr>
        <w:ind w:left="851" w:hanging="851"/>
        <w:jc w:val="both"/>
      </w:pPr>
      <w:r w:rsidRPr="004612CB">
        <w:t>7.3.</w:t>
      </w:r>
      <w:r w:rsidR="000630EE" w:rsidRPr="004612CB">
        <w:t>1</w:t>
      </w:r>
      <w:r w:rsidRPr="004612CB">
        <w:tab/>
        <w:t xml:space="preserve">Where it is identified that swift consideration </w:t>
      </w:r>
      <w:r w:rsidR="000F1CA8" w:rsidRPr="004612CB">
        <w:t xml:space="preserve">of an appeal </w:t>
      </w:r>
      <w:r w:rsidRPr="004612CB">
        <w:t xml:space="preserve">is required, for example </w:t>
      </w:r>
      <w:r w:rsidR="00FA7FDA" w:rsidRPr="004612CB">
        <w:t xml:space="preserve">when </w:t>
      </w:r>
      <w:r w:rsidR="000F1CA8" w:rsidRPr="004612CB">
        <w:t>a</w:t>
      </w:r>
      <w:r w:rsidRPr="004612CB">
        <w:t xml:space="preserve"> student is due to graduate</w:t>
      </w:r>
      <w:r w:rsidR="00836B0B" w:rsidRPr="004612CB">
        <w:t xml:space="preserve"> </w:t>
      </w:r>
      <w:r w:rsidR="00FA7FDA" w:rsidRPr="004612CB">
        <w:t xml:space="preserve">or when </w:t>
      </w:r>
      <w:r w:rsidR="00836B0B" w:rsidRPr="004612CB">
        <w:t>progress</w:t>
      </w:r>
      <w:r w:rsidRPr="004612CB">
        <w:t xml:space="preserve"> or delays will affect a student’s mental health, the University will ensure this is highlighted</w:t>
      </w:r>
      <w:r w:rsidR="00A82750" w:rsidRPr="004612CB">
        <w:t xml:space="preserve"> to the staff considering the appeal</w:t>
      </w:r>
      <w:r w:rsidRPr="004612CB">
        <w:t>.</w:t>
      </w:r>
    </w:p>
    <w:p w:rsidR="000D0D36" w:rsidRPr="004612CB" w:rsidRDefault="000D0D36" w:rsidP="00916F43">
      <w:pPr>
        <w:ind w:left="851" w:hanging="851"/>
        <w:jc w:val="both"/>
      </w:pPr>
    </w:p>
    <w:p w:rsidR="00796E22" w:rsidRPr="004612CB" w:rsidRDefault="000D0D36" w:rsidP="00916F43">
      <w:pPr>
        <w:ind w:left="851" w:hanging="851"/>
        <w:jc w:val="both"/>
      </w:pPr>
      <w:r w:rsidRPr="004612CB">
        <w:t>7.3.</w:t>
      </w:r>
      <w:r w:rsidR="000630EE" w:rsidRPr="004612CB">
        <w:t>2</w:t>
      </w:r>
      <w:r w:rsidRPr="004612CB">
        <w:tab/>
      </w:r>
      <w:r w:rsidR="000630EE" w:rsidRPr="004612CB">
        <w:t>Where</w:t>
      </w:r>
      <w:r w:rsidR="00DE228A" w:rsidRPr="004612CB">
        <w:t xml:space="preserve"> </w:t>
      </w:r>
      <w:r w:rsidR="00D51017" w:rsidRPr="004612CB">
        <w:t xml:space="preserve">it </w:t>
      </w:r>
      <w:r w:rsidR="00282EB4" w:rsidRPr="004612CB">
        <w:t xml:space="preserve">is not possible </w:t>
      </w:r>
      <w:r w:rsidRPr="004612CB">
        <w:t xml:space="preserve">to adhere to the timescales set out </w:t>
      </w:r>
      <w:r w:rsidR="000630EE" w:rsidRPr="004612CB">
        <w:t>in 7.</w:t>
      </w:r>
      <w:r w:rsidR="00746A53" w:rsidRPr="004612CB">
        <w:t>4 and 7.5</w:t>
      </w:r>
      <w:r w:rsidRPr="004612CB">
        <w:t xml:space="preserve">, for example due to </w:t>
      </w:r>
      <w:r w:rsidR="00282EB4" w:rsidRPr="004612CB">
        <w:t xml:space="preserve">the complexity of the case, the University will write </w:t>
      </w:r>
      <w:r w:rsidR="00593F75" w:rsidRPr="004612CB">
        <w:t>the</w:t>
      </w:r>
      <w:r w:rsidR="00282EB4" w:rsidRPr="004612CB">
        <w:t xml:space="preserve"> </w:t>
      </w:r>
      <w:r w:rsidR="00B76977" w:rsidRPr="004612CB">
        <w:t>student</w:t>
      </w:r>
      <w:r w:rsidR="00282EB4" w:rsidRPr="004612CB">
        <w:t xml:space="preserve"> providing a </w:t>
      </w:r>
      <w:r w:rsidR="00CF2D42" w:rsidRPr="004612CB">
        <w:t xml:space="preserve">rationale for the delay and </w:t>
      </w:r>
      <w:r w:rsidR="00582961" w:rsidRPr="004612CB">
        <w:t xml:space="preserve">a revised </w:t>
      </w:r>
      <w:r w:rsidR="00CF2D42" w:rsidRPr="004612CB">
        <w:t>date</w:t>
      </w:r>
      <w:r w:rsidR="007308EB" w:rsidRPr="004612CB">
        <w:t xml:space="preserve"> for the outcome of their appeal</w:t>
      </w:r>
      <w:r w:rsidR="00582961" w:rsidRPr="004612CB">
        <w:t>.</w:t>
      </w:r>
    </w:p>
    <w:p w:rsidR="009B4E9B" w:rsidRDefault="009B4E9B" w:rsidP="009B4E9B">
      <w:pPr>
        <w:rPr>
          <w:b/>
          <w:i/>
        </w:rPr>
      </w:pPr>
    </w:p>
    <w:p w:rsidR="00237D9C" w:rsidRPr="009B4E9B" w:rsidRDefault="00237D9C" w:rsidP="009B4E9B">
      <w:pPr>
        <w:pStyle w:val="ListParagraph"/>
        <w:numPr>
          <w:ilvl w:val="1"/>
          <w:numId w:val="18"/>
        </w:numPr>
        <w:ind w:left="851" w:hanging="851"/>
        <w:rPr>
          <w:b/>
          <w:i/>
        </w:rPr>
      </w:pPr>
      <w:r w:rsidRPr="009B4E9B">
        <w:rPr>
          <w:b/>
          <w:i/>
        </w:rPr>
        <w:t>Stage 1 – Consideration by faculty</w:t>
      </w:r>
      <w:r w:rsidR="00085BFE" w:rsidRPr="009B4E9B">
        <w:rPr>
          <w:b/>
          <w:i/>
        </w:rPr>
        <w:t>/campus</w:t>
      </w:r>
    </w:p>
    <w:p w:rsidR="00237D9C" w:rsidRPr="004612CB" w:rsidRDefault="00237D9C" w:rsidP="00916F43">
      <w:pPr>
        <w:ind w:left="851" w:hanging="851"/>
        <w:jc w:val="both"/>
      </w:pPr>
    </w:p>
    <w:p w:rsidR="00D62355" w:rsidRPr="004612CB" w:rsidRDefault="00D62355" w:rsidP="00916F43">
      <w:pPr>
        <w:ind w:left="851" w:hanging="851"/>
        <w:jc w:val="both"/>
      </w:pPr>
      <w:r w:rsidRPr="004612CB">
        <w:t>7.4.</w:t>
      </w:r>
      <w:r w:rsidR="009F121D" w:rsidRPr="004612CB">
        <w:t>1</w:t>
      </w:r>
      <w:r w:rsidRPr="004612CB">
        <w:tab/>
        <w:t xml:space="preserve">Appeals submitted under </w:t>
      </w:r>
      <w:r w:rsidR="004139E2" w:rsidRPr="004612CB">
        <w:t xml:space="preserve">5.1 </w:t>
      </w:r>
      <w:r w:rsidRPr="004612CB">
        <w:t xml:space="preserve">a) will be considered by </w:t>
      </w:r>
      <w:r w:rsidR="004139E2" w:rsidRPr="004612CB">
        <w:t xml:space="preserve">a nominee within the faculty </w:t>
      </w:r>
      <w:r w:rsidR="004139E2" w:rsidRPr="00FB0F04">
        <w:t xml:space="preserve">at </w:t>
      </w:r>
      <w:r w:rsidR="00A615D6" w:rsidRPr="00FB0F04">
        <w:t xml:space="preserve">associate </w:t>
      </w:r>
      <w:r w:rsidR="004139E2" w:rsidRPr="00FB0F04">
        <w:t>head</w:t>
      </w:r>
      <w:r w:rsidR="004139E2" w:rsidRPr="004612CB">
        <w:t xml:space="preserve"> of school level or above.  The relevant nominee will not have been</w:t>
      </w:r>
      <w:r w:rsidR="004E51BB" w:rsidRPr="004612CB">
        <w:t xml:space="preserve"> involved </w:t>
      </w:r>
      <w:r w:rsidR="007F488B" w:rsidRPr="004612CB">
        <w:t>in the consideration of the student</w:t>
      </w:r>
      <w:r w:rsidR="00771B7A" w:rsidRPr="004612CB">
        <w:t>’</w:t>
      </w:r>
      <w:r w:rsidR="007F488B" w:rsidRPr="004612CB">
        <w:t xml:space="preserve">s results.  Appeals submitted under </w:t>
      </w:r>
      <w:r w:rsidR="00D56C07" w:rsidRPr="004612CB">
        <w:t xml:space="preserve">5.1 </w:t>
      </w:r>
      <w:r w:rsidR="007F488B" w:rsidRPr="004612CB">
        <w:t xml:space="preserve">b) will be considered by the relevant campus extenuating circumstances panel.  Where an appeal is submitted under both </w:t>
      </w:r>
      <w:r w:rsidR="00574E38" w:rsidRPr="004612CB">
        <w:t xml:space="preserve">5.1 a) and b) </w:t>
      </w:r>
      <w:r w:rsidR="007F488B" w:rsidRPr="004612CB">
        <w:t xml:space="preserve">it will be considered by both </w:t>
      </w:r>
      <w:r w:rsidR="00574E38" w:rsidRPr="004612CB">
        <w:t>the nominee of the faculty and the relevant campus extenuating circumstances panel</w:t>
      </w:r>
      <w:r w:rsidR="007F488B" w:rsidRPr="004612CB">
        <w:t>.</w:t>
      </w:r>
    </w:p>
    <w:p w:rsidR="00F33B25" w:rsidRPr="004612CB" w:rsidRDefault="00F33B25" w:rsidP="00916F43">
      <w:pPr>
        <w:ind w:left="851" w:hanging="851"/>
        <w:jc w:val="both"/>
      </w:pPr>
    </w:p>
    <w:p w:rsidR="00F33B25" w:rsidRPr="004612CB" w:rsidRDefault="009F121D" w:rsidP="00916F43">
      <w:pPr>
        <w:ind w:left="851" w:hanging="851"/>
        <w:jc w:val="both"/>
      </w:pPr>
      <w:r w:rsidRPr="004612CB">
        <w:t>7.4.2</w:t>
      </w:r>
      <w:r w:rsidR="00F33B25" w:rsidRPr="004612CB">
        <w:tab/>
        <w:t xml:space="preserve">Stage 1 appeals will be dealt </w:t>
      </w:r>
      <w:r w:rsidR="00B52B2B" w:rsidRPr="004612CB">
        <w:t xml:space="preserve">with </w:t>
      </w:r>
      <w:r w:rsidR="003446FD" w:rsidRPr="004612CB">
        <w:t>on the basis of the documentation provided by student</w:t>
      </w:r>
      <w:r w:rsidR="00DE228A" w:rsidRPr="004612CB">
        <w:t>s</w:t>
      </w:r>
      <w:r w:rsidR="00F33B25" w:rsidRPr="004612CB">
        <w:t xml:space="preserve">.  </w:t>
      </w:r>
      <w:r w:rsidR="00612F58" w:rsidRPr="004612CB">
        <w:t>Exceptionally</w:t>
      </w:r>
      <w:r w:rsidR="00F33B25" w:rsidRPr="004612CB">
        <w:t>, student</w:t>
      </w:r>
      <w:r w:rsidR="00DE228A" w:rsidRPr="004612CB">
        <w:t>s</w:t>
      </w:r>
      <w:r w:rsidR="00F33B25" w:rsidRPr="004612CB">
        <w:t xml:space="preserve"> may be invited to </w:t>
      </w:r>
      <w:r w:rsidR="00612F58" w:rsidRPr="004612CB">
        <w:t xml:space="preserve">a </w:t>
      </w:r>
      <w:r w:rsidR="00F33B25" w:rsidRPr="004612CB">
        <w:t>meet</w:t>
      </w:r>
      <w:r w:rsidR="00612F58" w:rsidRPr="004612CB">
        <w:t>ing to clarify details of the appeal</w:t>
      </w:r>
      <w:r w:rsidR="00F33B25" w:rsidRPr="004612CB">
        <w:t xml:space="preserve">.  </w:t>
      </w:r>
      <w:r w:rsidR="008F6215" w:rsidRPr="004612CB">
        <w:t xml:space="preserve">If the </w:t>
      </w:r>
      <w:r w:rsidR="00B57B56" w:rsidRPr="004612CB">
        <w:t>nominee</w:t>
      </w:r>
      <w:r w:rsidR="00DE228A" w:rsidRPr="004612CB">
        <w:t xml:space="preserve"> of the faculty</w:t>
      </w:r>
      <w:r w:rsidR="008F6215" w:rsidRPr="004612CB">
        <w:t xml:space="preserve">/campus extenuating circumstances panel </w:t>
      </w:r>
      <w:r w:rsidR="00635ABF" w:rsidRPr="004612CB">
        <w:t>require</w:t>
      </w:r>
      <w:r w:rsidR="008F6215" w:rsidRPr="004612CB">
        <w:t xml:space="preserve"> additional </w:t>
      </w:r>
      <w:r w:rsidR="00635ABF" w:rsidRPr="004612CB">
        <w:t>information</w:t>
      </w:r>
      <w:r w:rsidR="008F6215" w:rsidRPr="004612CB">
        <w:t xml:space="preserve"> to assist them in reaching a decision </w:t>
      </w:r>
      <w:r w:rsidR="00640510" w:rsidRPr="004612CB">
        <w:t xml:space="preserve">on the outcome of an appeal </w:t>
      </w:r>
      <w:r w:rsidR="008F6215" w:rsidRPr="004612CB">
        <w:t>student</w:t>
      </w:r>
      <w:r w:rsidR="00DE228A" w:rsidRPr="004612CB">
        <w:t>s</w:t>
      </w:r>
      <w:r w:rsidR="008F6215" w:rsidRPr="004612CB">
        <w:t xml:space="preserve"> will be given </w:t>
      </w:r>
      <w:r w:rsidR="00901B47" w:rsidRPr="00901B47">
        <w:t>5 working days</w:t>
      </w:r>
      <w:r w:rsidR="008F6215" w:rsidRPr="004612CB">
        <w:t xml:space="preserve"> in which to confirm that they intend to provide the additional information</w:t>
      </w:r>
      <w:r w:rsidR="009201C0" w:rsidRPr="004612CB">
        <w:t xml:space="preserve"> </w:t>
      </w:r>
      <w:r w:rsidR="007C12BA" w:rsidRPr="004612CB">
        <w:t xml:space="preserve">and </w:t>
      </w:r>
      <w:r w:rsidR="009201C0" w:rsidRPr="004612CB">
        <w:t xml:space="preserve">the </w:t>
      </w:r>
      <w:r w:rsidR="008F6215" w:rsidRPr="004612CB">
        <w:t xml:space="preserve">timeframe in which the information will be </w:t>
      </w:r>
      <w:r w:rsidR="00DE228A" w:rsidRPr="004612CB">
        <w:t>submitted</w:t>
      </w:r>
      <w:r w:rsidR="00F04B35" w:rsidRPr="004612CB">
        <w:t>.</w:t>
      </w:r>
      <w:r w:rsidR="00031D35" w:rsidRPr="004612CB">
        <w:t xml:space="preserve"> </w:t>
      </w:r>
      <w:r w:rsidR="00F04B35" w:rsidRPr="004612CB">
        <w:t xml:space="preserve"> I</w:t>
      </w:r>
      <w:r w:rsidR="00031D35" w:rsidRPr="004612CB">
        <w:t xml:space="preserve">f the information is not </w:t>
      </w:r>
      <w:r w:rsidR="00DE228A" w:rsidRPr="004612CB">
        <w:t xml:space="preserve">submitted </w:t>
      </w:r>
      <w:r w:rsidR="00031D35" w:rsidRPr="004612CB">
        <w:t xml:space="preserve">within the timeframe and a rationale for the delay </w:t>
      </w:r>
      <w:r w:rsidR="000D113C" w:rsidRPr="004612CB">
        <w:t xml:space="preserve">is not provided </w:t>
      </w:r>
      <w:r w:rsidR="00031D35" w:rsidRPr="004612CB">
        <w:t xml:space="preserve">a decision </w:t>
      </w:r>
      <w:r w:rsidR="003E2E44" w:rsidRPr="004612CB">
        <w:t xml:space="preserve">will be made </w:t>
      </w:r>
      <w:r w:rsidR="00031D35" w:rsidRPr="004612CB">
        <w:t xml:space="preserve">on the appeal without the </w:t>
      </w:r>
      <w:r w:rsidR="00D74E63" w:rsidRPr="004612CB">
        <w:t xml:space="preserve">additional </w:t>
      </w:r>
      <w:r w:rsidR="00031D35" w:rsidRPr="004612CB">
        <w:t>information</w:t>
      </w:r>
      <w:r w:rsidR="008F6215" w:rsidRPr="004612CB">
        <w:t xml:space="preserve">. </w:t>
      </w:r>
    </w:p>
    <w:p w:rsidR="00C52432" w:rsidRPr="004612CB" w:rsidRDefault="00C52432" w:rsidP="00916F43">
      <w:pPr>
        <w:ind w:left="851" w:hanging="851"/>
        <w:jc w:val="both"/>
      </w:pPr>
    </w:p>
    <w:p w:rsidR="00C52432" w:rsidRPr="004612CB" w:rsidRDefault="009F121D" w:rsidP="00916F43">
      <w:pPr>
        <w:ind w:left="851" w:hanging="851"/>
        <w:jc w:val="both"/>
      </w:pPr>
      <w:r w:rsidRPr="004612CB">
        <w:t>7.4.3</w:t>
      </w:r>
      <w:r w:rsidR="00C52432" w:rsidRPr="004612CB">
        <w:tab/>
      </w:r>
      <w:r w:rsidR="0063430F" w:rsidRPr="004612CB">
        <w:t xml:space="preserve">The </w:t>
      </w:r>
      <w:r w:rsidR="0000024A" w:rsidRPr="004612CB">
        <w:t>nominee</w:t>
      </w:r>
      <w:r w:rsidR="00DE228A" w:rsidRPr="004612CB">
        <w:t xml:space="preserve"> of the faculty</w:t>
      </w:r>
      <w:r w:rsidR="00C52432" w:rsidRPr="004612CB">
        <w:t xml:space="preserve">/campus </w:t>
      </w:r>
      <w:r w:rsidR="00936FFA" w:rsidRPr="004612CB">
        <w:t>extenuating circumstances panel</w:t>
      </w:r>
      <w:r w:rsidR="00C52432" w:rsidRPr="004612CB">
        <w:t xml:space="preserve"> </w:t>
      </w:r>
      <w:r w:rsidR="00055CD3" w:rsidRPr="004612CB">
        <w:t>has</w:t>
      </w:r>
      <w:r w:rsidR="00C52432" w:rsidRPr="004612CB">
        <w:t xml:space="preserve"> </w:t>
      </w:r>
      <w:r w:rsidR="00C52432" w:rsidRPr="004612CB">
        <w:rPr>
          <w:b/>
        </w:rPr>
        <w:t>10 working days</w:t>
      </w:r>
      <w:r w:rsidR="00C52432" w:rsidRPr="004612CB">
        <w:t xml:space="preserve"> </w:t>
      </w:r>
      <w:r w:rsidR="00B57B56" w:rsidRPr="004612CB">
        <w:t xml:space="preserve">from the date that the student provided the final relevant piece of documentation </w:t>
      </w:r>
      <w:r w:rsidR="00F03ED7" w:rsidRPr="004612CB">
        <w:t xml:space="preserve">to review the appeal and </w:t>
      </w:r>
      <w:r w:rsidR="00C52432" w:rsidRPr="004612CB">
        <w:t>provide a response</w:t>
      </w:r>
      <w:r w:rsidR="001016C4" w:rsidRPr="004612CB">
        <w:t>,</w:t>
      </w:r>
      <w:r w:rsidR="0046176A" w:rsidRPr="004612CB">
        <w:t xml:space="preserve"> with a rationale as to the decision</w:t>
      </w:r>
      <w:r w:rsidR="001016C4" w:rsidRPr="004612CB">
        <w:t>,</w:t>
      </w:r>
      <w:r w:rsidR="00C52432" w:rsidRPr="004612CB">
        <w:t xml:space="preserve"> to the Student Casework Unit. </w:t>
      </w:r>
      <w:r w:rsidR="0046176A" w:rsidRPr="004612CB">
        <w:t xml:space="preserve"> </w:t>
      </w:r>
      <w:r w:rsidR="00936FFA" w:rsidRPr="004612CB">
        <w:t xml:space="preserve">The Student Casework Unit will write to the student with the outcome of the appeal within </w:t>
      </w:r>
      <w:r w:rsidR="00901B47" w:rsidRPr="00901B47">
        <w:rPr>
          <w:b/>
        </w:rPr>
        <w:t>5 working days</w:t>
      </w:r>
      <w:r w:rsidR="00936FFA" w:rsidRPr="004612CB">
        <w:t xml:space="preserve"> of receipt of the faculty/campus extenuating circumstances panel’s response.</w:t>
      </w:r>
      <w:r w:rsidR="004523F4" w:rsidRPr="004612CB">
        <w:t xml:space="preserve">  </w:t>
      </w:r>
    </w:p>
    <w:p w:rsidR="00D04D45" w:rsidRPr="004612CB" w:rsidRDefault="00506715" w:rsidP="00916F43">
      <w:pPr>
        <w:ind w:left="851" w:hanging="851"/>
        <w:jc w:val="both"/>
      </w:pPr>
      <w:r w:rsidRPr="004612CB">
        <w:tab/>
      </w:r>
    </w:p>
    <w:p w:rsidR="00237D9C" w:rsidRPr="004612CB" w:rsidRDefault="00771B7A" w:rsidP="00916F43">
      <w:pPr>
        <w:ind w:left="851" w:hanging="851"/>
        <w:jc w:val="both"/>
        <w:rPr>
          <w:b/>
          <w:i/>
        </w:rPr>
      </w:pPr>
      <w:r w:rsidRPr="004612CB">
        <w:rPr>
          <w:b/>
          <w:i/>
        </w:rPr>
        <w:t>7.5</w:t>
      </w:r>
      <w:r w:rsidR="00237D9C" w:rsidRPr="004612CB">
        <w:rPr>
          <w:b/>
          <w:i/>
        </w:rPr>
        <w:tab/>
        <w:t>Stage 2 – Review</w:t>
      </w:r>
    </w:p>
    <w:p w:rsidR="00771B7A" w:rsidRPr="004612CB" w:rsidRDefault="00771B7A" w:rsidP="00916F43">
      <w:pPr>
        <w:ind w:left="851" w:hanging="851"/>
        <w:jc w:val="both"/>
        <w:rPr>
          <w:highlight w:val="yellow"/>
        </w:rPr>
      </w:pPr>
    </w:p>
    <w:p w:rsidR="00EA2E88" w:rsidRPr="004612CB" w:rsidRDefault="00771B7A" w:rsidP="00916F43">
      <w:pPr>
        <w:ind w:left="851" w:hanging="851"/>
        <w:jc w:val="both"/>
      </w:pPr>
      <w:r w:rsidRPr="004612CB">
        <w:t>7.5.1</w:t>
      </w:r>
      <w:r w:rsidRPr="004612CB">
        <w:tab/>
      </w:r>
      <w:r w:rsidR="00454806" w:rsidRPr="004612CB">
        <w:t>S</w:t>
      </w:r>
      <w:r w:rsidR="00D03BBF" w:rsidRPr="004612CB">
        <w:t>tudent</w:t>
      </w:r>
      <w:r w:rsidR="00454806" w:rsidRPr="004612CB">
        <w:t>s</w:t>
      </w:r>
      <w:r w:rsidR="00D03BBF" w:rsidRPr="004612CB">
        <w:t xml:space="preserve"> </w:t>
      </w:r>
      <w:r w:rsidR="00454806" w:rsidRPr="004612CB">
        <w:t>are</w:t>
      </w:r>
      <w:r w:rsidR="00D03BBF" w:rsidRPr="004612CB">
        <w:t xml:space="preserve"> </w:t>
      </w:r>
      <w:r w:rsidR="00EA2E88" w:rsidRPr="004612CB">
        <w:t xml:space="preserve">entitled to </w:t>
      </w:r>
      <w:r w:rsidR="00D03BBF" w:rsidRPr="004612CB">
        <w:t xml:space="preserve">submit a stage 2 request </w:t>
      </w:r>
      <w:r w:rsidR="00454806" w:rsidRPr="004612CB">
        <w:t xml:space="preserve">for </w:t>
      </w:r>
      <w:r w:rsidR="00D03BBF" w:rsidRPr="004612CB">
        <w:t xml:space="preserve">review of the </w:t>
      </w:r>
      <w:r w:rsidR="00F8212D" w:rsidRPr="004612CB">
        <w:t xml:space="preserve">stage 1 </w:t>
      </w:r>
      <w:r w:rsidR="00D03BBF" w:rsidRPr="004612CB">
        <w:t>decision</w:t>
      </w:r>
      <w:r w:rsidR="00EA2E88" w:rsidRPr="004612CB">
        <w:t xml:space="preserve"> on the following grounds</w:t>
      </w:r>
      <w:r w:rsidR="00D03BBF" w:rsidRPr="004612CB">
        <w:t xml:space="preserve">.  </w:t>
      </w:r>
    </w:p>
    <w:p w:rsidR="00EA2E88" w:rsidRPr="004612CB" w:rsidRDefault="00EA2E88" w:rsidP="00916F43">
      <w:pPr>
        <w:ind w:left="851" w:hanging="851"/>
        <w:jc w:val="both"/>
        <w:rPr>
          <w:b/>
        </w:rPr>
      </w:pPr>
    </w:p>
    <w:p w:rsidR="00EA2E88" w:rsidRPr="004612CB" w:rsidRDefault="00EA2E88" w:rsidP="00A43DE5">
      <w:pPr>
        <w:pStyle w:val="ListParagraph"/>
        <w:numPr>
          <w:ilvl w:val="0"/>
          <w:numId w:val="5"/>
        </w:numPr>
        <w:ind w:left="1571" w:hanging="720"/>
        <w:jc w:val="both"/>
      </w:pPr>
      <w:r w:rsidRPr="004612CB">
        <w:t>The student has evidence that the procedures at stage 1 were not conducted in line with the regulations and this has materially disadvantaged them</w:t>
      </w:r>
      <w:r w:rsidR="00DD712B" w:rsidRPr="004612CB">
        <w:t>.</w:t>
      </w:r>
    </w:p>
    <w:p w:rsidR="00EA2E88" w:rsidRPr="004612CB" w:rsidRDefault="00EA2E88" w:rsidP="00A43DE5">
      <w:pPr>
        <w:ind w:left="1571" w:hanging="720"/>
        <w:jc w:val="both"/>
      </w:pPr>
    </w:p>
    <w:p w:rsidR="00EA2E88" w:rsidRPr="004612CB" w:rsidRDefault="00EA2E88" w:rsidP="00A43DE5">
      <w:pPr>
        <w:pStyle w:val="ListParagraph"/>
        <w:numPr>
          <w:ilvl w:val="0"/>
          <w:numId w:val="5"/>
        </w:numPr>
        <w:ind w:left="1571" w:hanging="720"/>
        <w:jc w:val="both"/>
      </w:pPr>
      <w:r w:rsidRPr="004612CB">
        <w:t xml:space="preserve">The student has new and relevant evidence which </w:t>
      </w:r>
      <w:r w:rsidRPr="004612CB">
        <w:rPr>
          <w:b/>
        </w:rPr>
        <w:t>for good reason</w:t>
      </w:r>
      <w:r w:rsidRPr="004612CB">
        <w:t xml:space="preserve"> was not available at the time their stage 1 appeal was submitted</w:t>
      </w:r>
      <w:r w:rsidR="00231DF9" w:rsidRPr="004612CB">
        <w:t>.</w:t>
      </w:r>
      <w:r w:rsidR="006E2492" w:rsidRPr="004612CB">
        <w:t xml:space="preserve"> </w:t>
      </w:r>
      <w:r w:rsidR="00231DF9" w:rsidRPr="004612CB">
        <w:t xml:space="preserve"> </w:t>
      </w:r>
      <w:r w:rsidR="00F63B4E" w:rsidRPr="004612CB">
        <w:rPr>
          <w:i/>
        </w:rPr>
        <w:t xml:space="preserve">(NB </w:t>
      </w:r>
      <w:r w:rsidR="006E2492" w:rsidRPr="004612CB">
        <w:rPr>
          <w:i/>
        </w:rPr>
        <w:t xml:space="preserve">Sensitive personal, family or cultural reasons </w:t>
      </w:r>
      <w:r w:rsidR="0047265C">
        <w:rPr>
          <w:i/>
        </w:rPr>
        <w:t>will</w:t>
      </w:r>
      <w:r w:rsidR="0047265C" w:rsidRPr="00FB0F04">
        <w:rPr>
          <w:i/>
        </w:rPr>
        <w:t xml:space="preserve"> </w:t>
      </w:r>
      <w:r w:rsidR="006E2492" w:rsidRPr="00FB0F04">
        <w:rPr>
          <w:i/>
        </w:rPr>
        <w:t>not</w:t>
      </w:r>
      <w:r w:rsidR="006E2492" w:rsidRPr="004612CB">
        <w:rPr>
          <w:i/>
        </w:rPr>
        <w:t xml:space="preserve"> be accepted as good reason</w:t>
      </w:r>
      <w:r w:rsidR="00671D0D">
        <w:rPr>
          <w:i/>
        </w:rPr>
        <w:t xml:space="preserve"> as they should have been drawn to attention at stage 1</w:t>
      </w:r>
      <w:r w:rsidR="00F63B4E" w:rsidRPr="004612CB">
        <w:rPr>
          <w:i/>
        </w:rPr>
        <w:t>)</w:t>
      </w:r>
      <w:r w:rsidR="00DD712B" w:rsidRPr="004612CB">
        <w:t>.</w:t>
      </w:r>
    </w:p>
    <w:p w:rsidR="00EA2E88" w:rsidRPr="004612CB" w:rsidRDefault="00EA2E88" w:rsidP="00A43DE5">
      <w:pPr>
        <w:ind w:left="1571" w:hanging="720"/>
        <w:jc w:val="both"/>
      </w:pPr>
    </w:p>
    <w:p w:rsidR="00EA2E88" w:rsidRPr="004612CB" w:rsidRDefault="00EA2E88" w:rsidP="00A43DE5">
      <w:pPr>
        <w:ind w:left="1571" w:hanging="11"/>
        <w:jc w:val="both"/>
      </w:pPr>
      <w:r w:rsidRPr="004612CB">
        <w:t xml:space="preserve">This information should not have been accessible or known to the student when the stage 1 appeal was submitted.  Information which was available </w:t>
      </w:r>
      <w:r w:rsidRPr="004612CB">
        <w:lastRenderedPageBreak/>
        <w:t>and not provided with the stage 1 appeal will not be</w:t>
      </w:r>
      <w:r w:rsidR="005B1EF5" w:rsidRPr="004612CB">
        <w:t xml:space="preserve"> considered valid grounds for a request for review</w:t>
      </w:r>
      <w:r w:rsidRPr="004612CB">
        <w:t>.</w:t>
      </w:r>
    </w:p>
    <w:p w:rsidR="00EA2E88" w:rsidRPr="004612CB" w:rsidRDefault="00EA2E88" w:rsidP="00A43DE5">
      <w:pPr>
        <w:ind w:left="851" w:hanging="720"/>
        <w:jc w:val="both"/>
      </w:pPr>
    </w:p>
    <w:p w:rsidR="00EA2E88" w:rsidRDefault="00EA2E88" w:rsidP="00A43DE5">
      <w:pPr>
        <w:pStyle w:val="BodyText"/>
        <w:numPr>
          <w:ilvl w:val="0"/>
          <w:numId w:val="5"/>
        </w:numPr>
        <w:suppressAutoHyphens/>
        <w:ind w:left="1560" w:hanging="720"/>
        <w:rPr>
          <w:rFonts w:ascii="Arial" w:hAnsi="Arial" w:cs="Arial"/>
          <w:spacing w:val="-3"/>
          <w:sz w:val="22"/>
          <w:szCs w:val="22"/>
        </w:rPr>
      </w:pPr>
      <w:r w:rsidRPr="004612CB">
        <w:rPr>
          <w:rFonts w:ascii="Arial" w:hAnsi="Arial" w:cs="Arial"/>
          <w:spacing w:val="-3"/>
          <w:sz w:val="22"/>
          <w:szCs w:val="22"/>
        </w:rPr>
        <w:t>The student has evidence that</w:t>
      </w:r>
      <w:r w:rsidRPr="004612CB">
        <w:rPr>
          <w:rFonts w:ascii="Arial" w:hAnsi="Arial" w:cs="Arial"/>
          <w:b/>
          <w:color w:val="FF0000"/>
          <w:spacing w:val="-3"/>
          <w:sz w:val="22"/>
          <w:szCs w:val="22"/>
        </w:rPr>
        <w:t xml:space="preserve"> </w:t>
      </w:r>
      <w:r w:rsidRPr="004612CB">
        <w:rPr>
          <w:rFonts w:ascii="Arial" w:hAnsi="Arial" w:cs="Arial"/>
          <w:spacing w:val="-3"/>
          <w:sz w:val="22"/>
          <w:szCs w:val="22"/>
        </w:rPr>
        <w:t xml:space="preserve">the outcome at stage 1 was not reasonable in the circumstances. </w:t>
      </w:r>
    </w:p>
    <w:p w:rsidR="000E4CBA" w:rsidRPr="004612CB" w:rsidRDefault="000E4CBA" w:rsidP="000E4CBA">
      <w:pPr>
        <w:pStyle w:val="BodyText"/>
        <w:suppressAutoHyphens/>
        <w:ind w:left="1560"/>
        <w:rPr>
          <w:rFonts w:ascii="Arial" w:hAnsi="Arial" w:cs="Arial"/>
          <w:spacing w:val="-3"/>
          <w:sz w:val="22"/>
          <w:szCs w:val="22"/>
        </w:rPr>
      </w:pPr>
    </w:p>
    <w:p w:rsidR="00685CC9" w:rsidRPr="004612CB" w:rsidRDefault="006E2492" w:rsidP="00916F43">
      <w:pPr>
        <w:ind w:left="851" w:hanging="851"/>
        <w:jc w:val="both"/>
      </w:pPr>
      <w:r w:rsidRPr="004612CB">
        <w:t>7.5.2</w:t>
      </w:r>
      <w:r w:rsidRPr="004612CB">
        <w:tab/>
      </w:r>
      <w:r w:rsidR="00454806" w:rsidRPr="004612CB">
        <w:t>S</w:t>
      </w:r>
      <w:r w:rsidR="00771B7A" w:rsidRPr="004612CB">
        <w:t>tudent</w:t>
      </w:r>
      <w:r w:rsidR="00454806" w:rsidRPr="004612CB">
        <w:t>s</w:t>
      </w:r>
      <w:r w:rsidR="00771B7A" w:rsidRPr="004612CB">
        <w:t xml:space="preserve"> </w:t>
      </w:r>
      <w:r w:rsidR="00454806" w:rsidRPr="004612CB">
        <w:t>are</w:t>
      </w:r>
      <w:r w:rsidR="00771B7A" w:rsidRPr="004612CB">
        <w:t xml:space="preserve"> only entitled to acce</w:t>
      </w:r>
      <w:r w:rsidR="00475C2C" w:rsidRPr="004612CB">
        <w:t xml:space="preserve">ss stage 2 </w:t>
      </w:r>
      <w:r w:rsidR="00771B7A" w:rsidRPr="004612CB">
        <w:t>once stage 1 has been completed.</w:t>
      </w:r>
    </w:p>
    <w:p w:rsidR="00685CC9" w:rsidRPr="004612CB" w:rsidRDefault="00D03BBF" w:rsidP="00916F43">
      <w:pPr>
        <w:ind w:left="851" w:hanging="851"/>
        <w:jc w:val="both"/>
      </w:pPr>
      <w:r w:rsidRPr="004612CB">
        <w:t xml:space="preserve">  </w:t>
      </w:r>
    </w:p>
    <w:p w:rsidR="00685CC9" w:rsidRPr="004612CB" w:rsidRDefault="00685CC9" w:rsidP="00916F43">
      <w:pPr>
        <w:ind w:left="851" w:hanging="851"/>
        <w:jc w:val="both"/>
      </w:pPr>
      <w:r w:rsidRPr="004612CB">
        <w:t>7.5.3</w:t>
      </w:r>
      <w:r w:rsidRPr="004612CB">
        <w:tab/>
        <w:t>No new issues may be introduced at stage 2.</w:t>
      </w:r>
    </w:p>
    <w:p w:rsidR="000771A8" w:rsidRPr="004612CB" w:rsidRDefault="000771A8" w:rsidP="00916F43">
      <w:pPr>
        <w:ind w:left="851" w:hanging="851"/>
        <w:jc w:val="both"/>
      </w:pPr>
    </w:p>
    <w:p w:rsidR="00771B7A" w:rsidRPr="004612CB" w:rsidRDefault="000771A8" w:rsidP="00916F43">
      <w:pPr>
        <w:ind w:left="851" w:hanging="851"/>
        <w:jc w:val="both"/>
      </w:pPr>
      <w:r w:rsidRPr="004612CB">
        <w:t>7.5.</w:t>
      </w:r>
      <w:r w:rsidR="00C92F60" w:rsidRPr="004612CB">
        <w:t>4</w:t>
      </w:r>
      <w:r w:rsidRPr="004612CB">
        <w:tab/>
        <w:t xml:space="preserve">Stage 2 requests for review must be submitted within </w:t>
      </w:r>
      <w:r w:rsidRPr="004612CB">
        <w:rPr>
          <w:b/>
        </w:rPr>
        <w:t>10 working days</w:t>
      </w:r>
      <w:r w:rsidRPr="004612CB">
        <w:t xml:space="preserve"> of notification of the outcome of stage 1</w:t>
      </w:r>
      <w:r w:rsidR="00F04B35" w:rsidRPr="004612CB">
        <w:t xml:space="preserve"> using the </w:t>
      </w:r>
      <w:r w:rsidR="00475C2C" w:rsidRPr="004612CB">
        <w:t>‘</w:t>
      </w:r>
      <w:r w:rsidRPr="004612CB">
        <w:t>Stage 2 –</w:t>
      </w:r>
      <w:r w:rsidR="00475C2C" w:rsidRPr="004612CB">
        <w:t xml:space="preserve"> Request for R</w:t>
      </w:r>
      <w:r w:rsidRPr="004612CB">
        <w:t xml:space="preserve">eview </w:t>
      </w:r>
      <w:r w:rsidR="00475C2C" w:rsidRPr="004612CB">
        <w:t>F</w:t>
      </w:r>
      <w:r w:rsidRPr="004612CB">
        <w:t>orm</w:t>
      </w:r>
      <w:r w:rsidR="00475C2C" w:rsidRPr="004612CB">
        <w:t>’</w:t>
      </w:r>
      <w:r w:rsidR="00F04B35" w:rsidRPr="004612CB">
        <w:t xml:space="preserve"> and includ</w:t>
      </w:r>
      <w:r w:rsidR="00E34E37" w:rsidRPr="004612CB">
        <w:t>e</w:t>
      </w:r>
      <w:r w:rsidR="00F04B35" w:rsidRPr="004612CB">
        <w:t xml:space="preserve"> appropriate evidence.  </w:t>
      </w:r>
      <w:r w:rsidR="004024BE" w:rsidRPr="004612CB">
        <w:t xml:space="preserve">Request for review </w:t>
      </w:r>
      <w:r w:rsidR="00F04B35" w:rsidRPr="004612CB">
        <w:t>forms are</w:t>
      </w:r>
      <w:r w:rsidRPr="004612CB">
        <w:t xml:space="preserve"> available </w:t>
      </w:r>
      <w:r w:rsidR="00475C2C" w:rsidRPr="004612CB">
        <w:t>at</w:t>
      </w:r>
      <w:r w:rsidRPr="004612CB">
        <w:t xml:space="preserve"> </w:t>
      </w:r>
      <w:r w:rsidR="000F7A92" w:rsidRPr="000F7A92">
        <w:rPr>
          <w:rStyle w:val="Hyperlink"/>
          <w:sz w:val="22"/>
        </w:rPr>
        <w:t>https://registry.southwales.ac.uk/student-regulations/academic-appeals/</w:t>
      </w:r>
      <w:bookmarkStart w:id="0" w:name="_GoBack"/>
      <w:bookmarkEnd w:id="0"/>
      <w:r w:rsidRPr="004612CB">
        <w:t xml:space="preserve">.  Stage 2 requests for review will not be accepted </w:t>
      </w:r>
      <w:r w:rsidR="00C92F60" w:rsidRPr="004612CB">
        <w:t>unless they comply with the requirements above</w:t>
      </w:r>
      <w:r w:rsidRPr="004612CB">
        <w:t>.</w:t>
      </w:r>
    </w:p>
    <w:p w:rsidR="00DB12C1" w:rsidRPr="004612CB" w:rsidRDefault="00DB12C1" w:rsidP="00916F43">
      <w:pPr>
        <w:ind w:left="851" w:hanging="851"/>
        <w:jc w:val="both"/>
      </w:pPr>
    </w:p>
    <w:p w:rsidR="00DB12C1" w:rsidRPr="004612CB" w:rsidRDefault="00DB12C1" w:rsidP="00916F43">
      <w:pPr>
        <w:ind w:left="851" w:hanging="851"/>
        <w:jc w:val="both"/>
      </w:pPr>
      <w:r w:rsidRPr="004612CB">
        <w:t>7.5.5</w:t>
      </w:r>
      <w:r w:rsidRPr="004612CB">
        <w:tab/>
        <w:t xml:space="preserve">Requests for review will be initially considered by the </w:t>
      </w:r>
      <w:r w:rsidR="0004600A">
        <w:t>Academic Registrar</w:t>
      </w:r>
      <w:r w:rsidRPr="004612CB">
        <w:t xml:space="preserve"> (or nominee) to determine whether there is a </w:t>
      </w:r>
      <w:r w:rsidR="000D7DD5" w:rsidRPr="004612CB">
        <w:rPr>
          <w:i/>
        </w:rPr>
        <w:t xml:space="preserve">prima facie </w:t>
      </w:r>
      <w:r w:rsidRPr="004612CB">
        <w:t>case for review</w:t>
      </w:r>
      <w:r w:rsidR="006E5403">
        <w:t xml:space="preserve">, within </w:t>
      </w:r>
      <w:r w:rsidR="00901B47" w:rsidRPr="00901B47">
        <w:rPr>
          <w:b/>
        </w:rPr>
        <w:t xml:space="preserve">10 working days </w:t>
      </w:r>
      <w:r w:rsidR="006E5403">
        <w:t>of submission of the request</w:t>
      </w:r>
      <w:r w:rsidRPr="004612CB">
        <w:t xml:space="preserve">. </w:t>
      </w:r>
    </w:p>
    <w:p w:rsidR="000D2D8C" w:rsidRPr="004612CB" w:rsidRDefault="000D2D8C" w:rsidP="00916F43">
      <w:pPr>
        <w:ind w:left="851" w:hanging="851"/>
        <w:jc w:val="both"/>
      </w:pPr>
    </w:p>
    <w:p w:rsidR="00DC0F83" w:rsidRPr="004612CB" w:rsidRDefault="000771A8" w:rsidP="00916F43">
      <w:pPr>
        <w:ind w:left="851" w:hanging="851"/>
        <w:jc w:val="both"/>
      </w:pPr>
      <w:r w:rsidRPr="004612CB">
        <w:t>7.</w:t>
      </w:r>
      <w:r w:rsidR="004360E0" w:rsidRPr="004612CB">
        <w:t>5.</w:t>
      </w:r>
      <w:r w:rsidR="00DC0F83" w:rsidRPr="004612CB">
        <w:t>6</w:t>
      </w:r>
      <w:r w:rsidRPr="004612CB">
        <w:tab/>
        <w:t xml:space="preserve">If the </w:t>
      </w:r>
      <w:r w:rsidR="0004600A">
        <w:t>Academic Registrar</w:t>
      </w:r>
      <w:r w:rsidRPr="004612CB">
        <w:t xml:space="preserve"> (or nominee), after considering the stage 2 </w:t>
      </w:r>
      <w:r w:rsidR="00DC0F83" w:rsidRPr="004612CB">
        <w:t>request for review</w:t>
      </w:r>
      <w:r w:rsidRPr="004612CB">
        <w:t>, concludes that</w:t>
      </w:r>
      <w:r w:rsidR="00DC0F83" w:rsidRPr="004612CB">
        <w:t>:</w:t>
      </w:r>
    </w:p>
    <w:p w:rsidR="00DC0F83" w:rsidRPr="004612CB" w:rsidRDefault="00DC0F83" w:rsidP="00916F43">
      <w:pPr>
        <w:ind w:left="851" w:hanging="851"/>
        <w:jc w:val="both"/>
      </w:pPr>
    </w:p>
    <w:p w:rsidR="005D3962" w:rsidRDefault="00A56ACF" w:rsidP="00A43DE5">
      <w:pPr>
        <w:pStyle w:val="ListParagraph"/>
        <w:numPr>
          <w:ilvl w:val="0"/>
          <w:numId w:val="15"/>
        </w:numPr>
        <w:ind w:left="851" w:firstLine="0"/>
        <w:jc w:val="both"/>
      </w:pPr>
      <w:r w:rsidRPr="004612CB">
        <w:t>it does not meet the grounds above</w:t>
      </w:r>
      <w:r w:rsidR="000771A8" w:rsidRPr="004612CB">
        <w:t xml:space="preserve"> </w:t>
      </w:r>
      <w:r w:rsidR="00DC0F83" w:rsidRPr="004612CB">
        <w:t xml:space="preserve">set out in 7.5.1 </w:t>
      </w:r>
    </w:p>
    <w:p w:rsidR="00FE789F" w:rsidRPr="004612CB" w:rsidRDefault="00FE789F" w:rsidP="00FE789F">
      <w:pPr>
        <w:pStyle w:val="ListParagraph"/>
        <w:ind w:left="851"/>
        <w:jc w:val="both"/>
      </w:pPr>
    </w:p>
    <w:p w:rsidR="005D3962" w:rsidRDefault="008D3F9C" w:rsidP="00A43DE5">
      <w:pPr>
        <w:pStyle w:val="ListParagraph"/>
        <w:numPr>
          <w:ilvl w:val="0"/>
          <w:numId w:val="15"/>
        </w:numPr>
        <w:ind w:left="851" w:firstLine="0"/>
        <w:jc w:val="both"/>
      </w:pPr>
      <w:r w:rsidRPr="004612CB">
        <w:t xml:space="preserve">it </w:t>
      </w:r>
      <w:r w:rsidR="005C742D" w:rsidRPr="004612CB">
        <w:t>wa</w:t>
      </w:r>
      <w:r w:rsidR="00DC0F83" w:rsidRPr="004612CB">
        <w:t>s</w:t>
      </w:r>
      <w:r w:rsidR="000771A8" w:rsidRPr="004612CB">
        <w:t xml:space="preserve"> submitted outside the 10 working day deadline </w:t>
      </w:r>
    </w:p>
    <w:p w:rsidR="00FE789F" w:rsidRPr="004612CB" w:rsidRDefault="00FE789F" w:rsidP="00FE789F">
      <w:pPr>
        <w:jc w:val="both"/>
      </w:pPr>
    </w:p>
    <w:p w:rsidR="005D3962" w:rsidRPr="004612CB" w:rsidRDefault="008D3F9C" w:rsidP="00A43DE5">
      <w:pPr>
        <w:pStyle w:val="ListParagraph"/>
        <w:numPr>
          <w:ilvl w:val="0"/>
          <w:numId w:val="15"/>
        </w:numPr>
        <w:ind w:left="851" w:firstLine="0"/>
        <w:jc w:val="both"/>
      </w:pPr>
      <w:r w:rsidRPr="004612CB">
        <w:t xml:space="preserve">it </w:t>
      </w:r>
      <w:r w:rsidR="000771A8" w:rsidRPr="004612CB">
        <w:t>do</w:t>
      </w:r>
      <w:r w:rsidR="00DC0F83" w:rsidRPr="004612CB">
        <w:t>es</w:t>
      </w:r>
      <w:r w:rsidR="000771A8" w:rsidRPr="004612CB">
        <w:t xml:space="preserve"> not </w:t>
      </w:r>
      <w:r w:rsidR="00690FE3" w:rsidRPr="004612CB">
        <w:t xml:space="preserve">include </w:t>
      </w:r>
      <w:r w:rsidR="00BE7D0A" w:rsidRPr="004612CB">
        <w:t xml:space="preserve">the appropriate </w:t>
      </w:r>
      <w:r w:rsidR="000771A8" w:rsidRPr="004612CB">
        <w:t xml:space="preserve">evidence </w:t>
      </w:r>
      <w:r w:rsidR="00DC0F83" w:rsidRPr="004612CB">
        <w:t xml:space="preserve"> </w:t>
      </w:r>
    </w:p>
    <w:p w:rsidR="005D3962" w:rsidRPr="004612CB" w:rsidRDefault="005D3962" w:rsidP="00916F43">
      <w:pPr>
        <w:pStyle w:val="ListParagraph"/>
        <w:ind w:left="851" w:hanging="851"/>
        <w:jc w:val="both"/>
      </w:pPr>
    </w:p>
    <w:p w:rsidR="005D3962" w:rsidRPr="004612CB" w:rsidRDefault="00DC0F83" w:rsidP="00D45B66">
      <w:pPr>
        <w:pStyle w:val="ListParagraph"/>
        <w:ind w:left="851"/>
        <w:jc w:val="both"/>
      </w:pPr>
      <w:r w:rsidRPr="004612CB">
        <w:t>the request for review will</w:t>
      </w:r>
      <w:r w:rsidR="000771A8" w:rsidRPr="004612CB">
        <w:t xml:space="preserve"> be disallowed</w:t>
      </w:r>
      <w:r w:rsidRPr="004612CB">
        <w:t xml:space="preserve"> and </w:t>
      </w:r>
      <w:r w:rsidR="00D42A84" w:rsidRPr="004612CB">
        <w:t>the student will be issued with a Completion of Procedures letter.</w:t>
      </w:r>
    </w:p>
    <w:p w:rsidR="000771A8" w:rsidRPr="004612CB" w:rsidRDefault="000771A8" w:rsidP="00916F43">
      <w:pPr>
        <w:ind w:left="851" w:hanging="851"/>
        <w:jc w:val="both"/>
      </w:pPr>
    </w:p>
    <w:p w:rsidR="000D2D8C" w:rsidRDefault="000771A8" w:rsidP="00916F43">
      <w:pPr>
        <w:ind w:left="851" w:hanging="851"/>
        <w:jc w:val="both"/>
      </w:pPr>
      <w:r w:rsidRPr="004612CB">
        <w:t>7</w:t>
      </w:r>
      <w:r w:rsidR="004360E0" w:rsidRPr="004612CB">
        <w:t>.5.</w:t>
      </w:r>
      <w:r w:rsidR="00836119" w:rsidRPr="004612CB">
        <w:t>7</w:t>
      </w:r>
      <w:r w:rsidRPr="004612CB">
        <w:tab/>
        <w:t xml:space="preserve">If it is decided by the </w:t>
      </w:r>
      <w:r w:rsidR="0004600A">
        <w:t>Academic Registrar</w:t>
      </w:r>
      <w:r w:rsidRPr="004612CB">
        <w:t xml:space="preserve"> (or nominee) that the </w:t>
      </w:r>
      <w:r w:rsidR="000D2D8C" w:rsidRPr="004612CB">
        <w:t>request for review</w:t>
      </w:r>
      <w:r w:rsidRPr="004612CB">
        <w:t xml:space="preserve"> meets </w:t>
      </w:r>
      <w:r w:rsidR="004360E0" w:rsidRPr="004612CB">
        <w:t>one or more of the</w:t>
      </w:r>
      <w:r w:rsidRPr="004612CB">
        <w:t xml:space="preserve"> grounds</w:t>
      </w:r>
      <w:r w:rsidR="00DD712B" w:rsidRPr="004612CB">
        <w:t>,</w:t>
      </w:r>
      <w:r w:rsidRPr="004612CB">
        <w:t xml:space="preserve"> </w:t>
      </w:r>
      <w:r w:rsidR="00BE657E">
        <w:t>the following action may be taken:</w:t>
      </w:r>
    </w:p>
    <w:p w:rsidR="00BE657E" w:rsidRDefault="00BE657E" w:rsidP="00916F43">
      <w:pPr>
        <w:ind w:left="851" w:hanging="851"/>
        <w:jc w:val="both"/>
      </w:pPr>
    </w:p>
    <w:p w:rsidR="00901B47" w:rsidRDefault="00BE657E" w:rsidP="00901B47">
      <w:pPr>
        <w:pStyle w:val="ListParagraph"/>
        <w:numPr>
          <w:ilvl w:val="0"/>
          <w:numId w:val="24"/>
        </w:numPr>
        <w:jc w:val="both"/>
      </w:pPr>
      <w:r>
        <w:t xml:space="preserve">if the case is straightforward, it will be referred back to </w:t>
      </w:r>
      <w:r w:rsidR="0078389F">
        <w:t>the relevant award and progression board for reconsideration</w:t>
      </w:r>
      <w:r w:rsidR="008815B8">
        <w:t xml:space="preserve">; a response will be provided to the student within </w:t>
      </w:r>
      <w:r w:rsidR="00901B47" w:rsidRPr="00901B47">
        <w:rPr>
          <w:b/>
        </w:rPr>
        <w:t>10 working days</w:t>
      </w:r>
    </w:p>
    <w:p w:rsidR="00901B47" w:rsidRDefault="00901B47" w:rsidP="00901B47">
      <w:pPr>
        <w:pStyle w:val="ListParagraph"/>
        <w:ind w:left="1215"/>
        <w:jc w:val="both"/>
      </w:pPr>
    </w:p>
    <w:p w:rsidR="00901B47" w:rsidRDefault="00BE657E" w:rsidP="00901B47">
      <w:pPr>
        <w:pStyle w:val="ListParagraph"/>
        <w:numPr>
          <w:ilvl w:val="0"/>
          <w:numId w:val="24"/>
        </w:numPr>
        <w:jc w:val="both"/>
      </w:pPr>
      <w:r>
        <w:t>if the case is complex, it will be referred to a review panel, which will be comprised of members from the Standing Review Board</w:t>
      </w:r>
      <w:r w:rsidR="008815B8">
        <w:t xml:space="preserve">; the Review Panel will be convened within </w:t>
      </w:r>
      <w:r w:rsidR="00901B47" w:rsidRPr="00901B47">
        <w:rPr>
          <w:b/>
        </w:rPr>
        <w:t>20 working days</w:t>
      </w:r>
    </w:p>
    <w:p w:rsidR="00901B47" w:rsidRDefault="00901B47" w:rsidP="00901B47">
      <w:pPr>
        <w:pStyle w:val="ListParagraph"/>
        <w:ind w:left="1215"/>
        <w:jc w:val="both"/>
      </w:pPr>
    </w:p>
    <w:p w:rsidR="000771A8" w:rsidRPr="004612CB" w:rsidRDefault="000771A8" w:rsidP="00916F43">
      <w:pPr>
        <w:ind w:left="851" w:hanging="851"/>
        <w:jc w:val="both"/>
      </w:pPr>
      <w:r w:rsidRPr="004612CB">
        <w:t>7.</w:t>
      </w:r>
      <w:r w:rsidR="00FF320E" w:rsidRPr="004612CB">
        <w:t>5.</w:t>
      </w:r>
      <w:r w:rsidR="00836119" w:rsidRPr="004612CB">
        <w:t>8</w:t>
      </w:r>
      <w:r w:rsidRPr="004612CB">
        <w:tab/>
        <w:t xml:space="preserve">The Standing </w:t>
      </w:r>
      <w:r w:rsidR="00E63859">
        <w:t>Review</w:t>
      </w:r>
      <w:r w:rsidRPr="004612CB">
        <w:t xml:space="preserve"> </w:t>
      </w:r>
      <w:r w:rsidR="00E63859">
        <w:t>Board</w:t>
      </w:r>
      <w:r w:rsidRPr="004612CB">
        <w:t xml:space="preserve"> will consist of: </w:t>
      </w:r>
    </w:p>
    <w:p w:rsidR="000771A8" w:rsidRPr="004612CB" w:rsidRDefault="000771A8" w:rsidP="00916F43">
      <w:pPr>
        <w:ind w:left="851" w:hanging="851"/>
        <w:jc w:val="both"/>
        <w:rPr>
          <w:b/>
        </w:rPr>
      </w:pPr>
    </w:p>
    <w:p w:rsidR="000771A8" w:rsidRPr="004612CB" w:rsidRDefault="000771A8" w:rsidP="00D250C5">
      <w:pPr>
        <w:numPr>
          <w:ilvl w:val="1"/>
          <w:numId w:val="10"/>
        </w:numPr>
        <w:tabs>
          <w:tab w:val="clear" w:pos="1440"/>
        </w:tabs>
        <w:ind w:left="1418" w:hanging="567"/>
        <w:jc w:val="both"/>
      </w:pPr>
      <w:r w:rsidRPr="004612CB">
        <w:t xml:space="preserve">3 members appointed by Academic Board </w:t>
      </w:r>
    </w:p>
    <w:p w:rsidR="000771A8" w:rsidRPr="004612CB" w:rsidRDefault="000771A8" w:rsidP="00D250C5">
      <w:pPr>
        <w:numPr>
          <w:ilvl w:val="1"/>
          <w:numId w:val="10"/>
        </w:numPr>
        <w:tabs>
          <w:tab w:val="clear" w:pos="1440"/>
        </w:tabs>
        <w:ind w:left="1418" w:hanging="567"/>
        <w:jc w:val="both"/>
      </w:pPr>
      <w:r w:rsidRPr="004612CB">
        <w:t>4 academic representatives of each faculty (as a minimum).</w:t>
      </w:r>
    </w:p>
    <w:p w:rsidR="000771A8" w:rsidRPr="004612CB" w:rsidRDefault="000771A8" w:rsidP="00916F43">
      <w:pPr>
        <w:ind w:left="851" w:hanging="851"/>
        <w:jc w:val="both"/>
      </w:pPr>
    </w:p>
    <w:p w:rsidR="000771A8" w:rsidRPr="004612CB" w:rsidRDefault="000771A8" w:rsidP="00916F43">
      <w:pPr>
        <w:ind w:left="851" w:hanging="851"/>
        <w:jc w:val="both"/>
      </w:pPr>
      <w:r w:rsidRPr="004612CB">
        <w:t>7.</w:t>
      </w:r>
      <w:r w:rsidR="00FF320E" w:rsidRPr="004612CB">
        <w:t>5.</w:t>
      </w:r>
      <w:r w:rsidR="00836119" w:rsidRPr="004612CB">
        <w:t>9</w:t>
      </w:r>
      <w:r w:rsidRPr="004612CB">
        <w:tab/>
        <w:t xml:space="preserve">The </w:t>
      </w:r>
      <w:r w:rsidR="00E63859">
        <w:t>Review Panel</w:t>
      </w:r>
      <w:r w:rsidRPr="004612CB">
        <w:t xml:space="preserve"> will consist of:</w:t>
      </w:r>
    </w:p>
    <w:p w:rsidR="000771A8" w:rsidRPr="004612CB" w:rsidRDefault="000771A8" w:rsidP="00916F43">
      <w:pPr>
        <w:ind w:left="851" w:hanging="851"/>
        <w:jc w:val="both"/>
      </w:pPr>
    </w:p>
    <w:p w:rsidR="000771A8" w:rsidRPr="004612CB" w:rsidRDefault="004A54A0" w:rsidP="00D250C5">
      <w:pPr>
        <w:numPr>
          <w:ilvl w:val="1"/>
          <w:numId w:val="10"/>
        </w:numPr>
        <w:tabs>
          <w:tab w:val="clear" w:pos="1440"/>
        </w:tabs>
        <w:ind w:left="1418" w:hanging="567"/>
        <w:jc w:val="both"/>
      </w:pPr>
      <w:r w:rsidRPr="004612CB">
        <w:t>1</w:t>
      </w:r>
      <w:r w:rsidR="000771A8" w:rsidRPr="004612CB">
        <w:t xml:space="preserve"> of the members of the Standing </w:t>
      </w:r>
      <w:r w:rsidR="00E63859">
        <w:t>Review Board</w:t>
      </w:r>
      <w:r w:rsidR="000771A8" w:rsidRPr="004612CB">
        <w:t xml:space="preserve"> appointed by Academic Board</w:t>
      </w:r>
      <w:r w:rsidR="00303788" w:rsidRPr="004612CB">
        <w:t xml:space="preserve"> (Chair)</w:t>
      </w:r>
    </w:p>
    <w:p w:rsidR="000771A8" w:rsidRPr="004612CB" w:rsidRDefault="00D141BC" w:rsidP="00D250C5">
      <w:pPr>
        <w:numPr>
          <w:ilvl w:val="1"/>
          <w:numId w:val="10"/>
        </w:numPr>
        <w:tabs>
          <w:tab w:val="clear" w:pos="1440"/>
        </w:tabs>
        <w:ind w:left="1418" w:hanging="567"/>
        <w:jc w:val="both"/>
      </w:pPr>
      <w:r>
        <w:lastRenderedPageBreak/>
        <w:t>1</w:t>
      </w:r>
      <w:r w:rsidR="007A1657" w:rsidRPr="004612CB">
        <w:t xml:space="preserve"> </w:t>
      </w:r>
      <w:r w:rsidR="000771A8" w:rsidRPr="004612CB">
        <w:t>of the academic representative</w:t>
      </w:r>
      <w:r w:rsidR="00915B15" w:rsidRPr="004612CB">
        <w:t>s</w:t>
      </w:r>
      <w:r w:rsidR="000771A8" w:rsidRPr="004612CB">
        <w:t xml:space="preserve"> on the Standing </w:t>
      </w:r>
      <w:r w:rsidR="00E63859">
        <w:t>Review Board</w:t>
      </w:r>
      <w:r w:rsidR="000771A8" w:rsidRPr="004612CB">
        <w:t>, drawn from faculties unconnected with the appeal under consideration</w:t>
      </w:r>
    </w:p>
    <w:p w:rsidR="000771A8" w:rsidRPr="004612CB" w:rsidRDefault="000771A8" w:rsidP="00D250C5">
      <w:pPr>
        <w:numPr>
          <w:ilvl w:val="1"/>
          <w:numId w:val="10"/>
        </w:numPr>
        <w:tabs>
          <w:tab w:val="clear" w:pos="1440"/>
        </w:tabs>
        <w:ind w:left="1418" w:hanging="567"/>
        <w:jc w:val="both"/>
      </w:pPr>
      <w:r w:rsidRPr="004612CB">
        <w:t xml:space="preserve">President of the Students’ Union (or nominee). </w:t>
      </w:r>
    </w:p>
    <w:p w:rsidR="00854C04" w:rsidRPr="004612CB" w:rsidRDefault="00854C04" w:rsidP="00916F43">
      <w:pPr>
        <w:ind w:left="851" w:hanging="851"/>
        <w:jc w:val="both"/>
      </w:pPr>
    </w:p>
    <w:p w:rsidR="00854C04" w:rsidRPr="004612CB" w:rsidRDefault="00854C04" w:rsidP="00D250C5">
      <w:pPr>
        <w:ind w:left="1702" w:hanging="851"/>
        <w:jc w:val="both"/>
      </w:pPr>
      <w:r w:rsidRPr="004612CB">
        <w:t>A member of the Student Casework Unit will provide administrative support.</w:t>
      </w:r>
    </w:p>
    <w:p w:rsidR="000771A8" w:rsidRPr="004612CB" w:rsidRDefault="000771A8" w:rsidP="00916F43">
      <w:pPr>
        <w:ind w:left="851" w:hanging="851"/>
        <w:jc w:val="both"/>
      </w:pPr>
    </w:p>
    <w:p w:rsidR="00836119" w:rsidRPr="004612CB" w:rsidRDefault="00836119" w:rsidP="00916F43">
      <w:pPr>
        <w:ind w:left="851" w:hanging="851"/>
        <w:jc w:val="both"/>
      </w:pPr>
      <w:r w:rsidRPr="00FB0F04">
        <w:t>7.5.10</w:t>
      </w:r>
      <w:r w:rsidRPr="00FB0F04">
        <w:tab/>
      </w:r>
      <w:r w:rsidR="00BB16B4" w:rsidRPr="00FB0F04">
        <w:t>In order to permit full consideration of the request for review the administrative support from the Student Casework Unit may request relevant information from the faculty/campus</w:t>
      </w:r>
      <w:r w:rsidRPr="00FB0F04">
        <w:t>.</w:t>
      </w:r>
      <w:r w:rsidR="00A615D6" w:rsidRPr="00FB0F04">
        <w:t xml:space="preserve"> The purpose of the </w:t>
      </w:r>
      <w:r w:rsidR="00E63859">
        <w:t>Review Panel</w:t>
      </w:r>
      <w:r w:rsidR="00BA531A" w:rsidRPr="00FB0F04">
        <w:t xml:space="preserve"> is to review the procedures at stage 1 or consider whether it was reasonable that evidence was not provided at stage 1 and not to rehear the case.</w:t>
      </w:r>
      <w:r w:rsidR="00BB16B4">
        <w:t xml:space="preserve">  </w:t>
      </w:r>
    </w:p>
    <w:p w:rsidR="00836119" w:rsidRPr="004612CB" w:rsidRDefault="00836119" w:rsidP="00916F43">
      <w:pPr>
        <w:ind w:left="851" w:hanging="851"/>
        <w:jc w:val="both"/>
      </w:pPr>
    </w:p>
    <w:p w:rsidR="00536F6B" w:rsidRPr="004612CB" w:rsidRDefault="00B021CD" w:rsidP="00536F6B">
      <w:pPr>
        <w:ind w:left="851" w:hanging="851"/>
        <w:jc w:val="both"/>
      </w:pPr>
      <w:r>
        <w:t>7.5.11</w:t>
      </w:r>
      <w:r w:rsidR="00536F6B">
        <w:tab/>
        <w:t>The Review Panel</w:t>
      </w:r>
      <w:r w:rsidR="00536F6B" w:rsidRPr="004612CB">
        <w:t xml:space="preserve"> will make one of the following decisions:</w:t>
      </w:r>
    </w:p>
    <w:p w:rsidR="00536F6B" w:rsidRPr="004612CB" w:rsidRDefault="00536F6B" w:rsidP="00536F6B">
      <w:pPr>
        <w:ind w:left="851" w:hanging="851"/>
        <w:jc w:val="both"/>
      </w:pPr>
    </w:p>
    <w:p w:rsidR="00536F6B" w:rsidRPr="004612CB" w:rsidRDefault="00536F6B" w:rsidP="00536F6B">
      <w:pPr>
        <w:pStyle w:val="ListParagraph"/>
        <w:numPr>
          <w:ilvl w:val="0"/>
          <w:numId w:val="17"/>
        </w:numPr>
        <w:ind w:left="1571" w:hanging="851"/>
        <w:jc w:val="both"/>
      </w:pPr>
      <w:r w:rsidRPr="004612CB">
        <w:t xml:space="preserve">That the appeal is rejected and no further action will be taken. </w:t>
      </w:r>
    </w:p>
    <w:p w:rsidR="00536F6B" w:rsidRPr="004612CB" w:rsidRDefault="00536F6B" w:rsidP="00536F6B">
      <w:pPr>
        <w:ind w:left="1571" w:hanging="851"/>
        <w:jc w:val="both"/>
      </w:pPr>
    </w:p>
    <w:p w:rsidR="00536F6B" w:rsidRPr="004612CB" w:rsidRDefault="00536F6B" w:rsidP="00536F6B">
      <w:pPr>
        <w:ind w:left="1571"/>
        <w:jc w:val="both"/>
      </w:pPr>
      <w:r w:rsidRPr="004612CB">
        <w:t xml:space="preserve">In </w:t>
      </w:r>
      <w:r w:rsidR="004017DD">
        <w:t>this case</w:t>
      </w:r>
      <w:r w:rsidRPr="004612CB">
        <w:t xml:space="preserve">, the decision of the </w:t>
      </w:r>
      <w:r>
        <w:t>Review Panel</w:t>
      </w:r>
      <w:r w:rsidRPr="004612CB">
        <w:t xml:space="preserve"> will be</w:t>
      </w:r>
      <w:r>
        <w:t xml:space="preserve"> communicated to the student within </w:t>
      </w:r>
      <w:r w:rsidR="00901B47" w:rsidRPr="00901B47">
        <w:rPr>
          <w:b/>
        </w:rPr>
        <w:t>5 working days</w:t>
      </w:r>
      <w:r w:rsidR="004017DD">
        <w:t xml:space="preserve"> of the meeting. The</w:t>
      </w:r>
      <w:r>
        <w:t xml:space="preserve"> decision will</w:t>
      </w:r>
      <w:r w:rsidRPr="004612CB">
        <w:t xml:space="preserve"> </w:t>
      </w:r>
      <w:r>
        <w:t xml:space="preserve">be </w:t>
      </w:r>
      <w:r w:rsidRPr="004612CB">
        <w:t xml:space="preserve">final and the matter will be regarded as closed. </w:t>
      </w:r>
    </w:p>
    <w:p w:rsidR="00536F6B" w:rsidRPr="004612CB" w:rsidRDefault="00536F6B" w:rsidP="00536F6B">
      <w:pPr>
        <w:ind w:left="1571" w:hanging="851"/>
        <w:jc w:val="both"/>
      </w:pPr>
    </w:p>
    <w:p w:rsidR="00536F6B" w:rsidRPr="004612CB" w:rsidRDefault="00536F6B" w:rsidP="00536F6B">
      <w:pPr>
        <w:pStyle w:val="ListParagraph"/>
        <w:numPr>
          <w:ilvl w:val="0"/>
          <w:numId w:val="17"/>
        </w:numPr>
        <w:ind w:left="1571" w:hanging="851"/>
        <w:jc w:val="both"/>
      </w:pPr>
      <w:r w:rsidRPr="004612CB">
        <w:t xml:space="preserve">That the matter </w:t>
      </w:r>
      <w:r w:rsidR="00CD4DEB">
        <w:t>is</w:t>
      </w:r>
      <w:r w:rsidRPr="004612CB">
        <w:t xml:space="preserve"> referred back to the chair of the relevant award and progression board for reconsideration. </w:t>
      </w:r>
    </w:p>
    <w:p w:rsidR="00536F6B" w:rsidRPr="004612CB" w:rsidRDefault="00536F6B" w:rsidP="00536F6B">
      <w:pPr>
        <w:ind w:left="851" w:hanging="851"/>
        <w:jc w:val="both"/>
      </w:pPr>
    </w:p>
    <w:p w:rsidR="00536F6B" w:rsidRDefault="00536F6B" w:rsidP="00536F6B">
      <w:pPr>
        <w:ind w:left="1571"/>
        <w:jc w:val="both"/>
      </w:pPr>
      <w:r w:rsidRPr="004612CB">
        <w:t xml:space="preserve">In exceptional cases, the </w:t>
      </w:r>
      <w:r>
        <w:t>Review Panel</w:t>
      </w:r>
      <w:r w:rsidRPr="004612CB">
        <w:t xml:space="preserve"> may require that the full award and progression board be reconvened.  Where this is the case the </w:t>
      </w:r>
      <w:r>
        <w:t>Review Panel</w:t>
      </w:r>
      <w:r w:rsidRPr="004612CB">
        <w:t xml:space="preserve"> may require an officer of the Student Casework Unit to attend the meeting of the award and progression board as an observer. </w:t>
      </w:r>
      <w:r>
        <w:t>The student will be kept informed of any resultant necessary amendments to timescales.</w:t>
      </w:r>
    </w:p>
    <w:p w:rsidR="00536F6B" w:rsidRPr="004612CB" w:rsidRDefault="00536F6B" w:rsidP="00536F6B">
      <w:pPr>
        <w:ind w:left="1571"/>
        <w:jc w:val="both"/>
      </w:pPr>
    </w:p>
    <w:p w:rsidR="00EA6B9E" w:rsidRDefault="000771A8" w:rsidP="00EA6B9E">
      <w:pPr>
        <w:ind w:left="851" w:hanging="851"/>
        <w:jc w:val="both"/>
      </w:pPr>
      <w:r w:rsidRPr="00FB0F04">
        <w:t>7.</w:t>
      </w:r>
      <w:r w:rsidR="00FF320E" w:rsidRPr="00FB0F04">
        <w:t>5.</w:t>
      </w:r>
      <w:r w:rsidR="00B021CD">
        <w:t>12</w:t>
      </w:r>
      <w:r w:rsidRPr="00FB0F04">
        <w:tab/>
      </w:r>
      <w:r w:rsidR="00EA6B9E" w:rsidRPr="00FB0F04">
        <w:t xml:space="preserve">Any meeting of the </w:t>
      </w:r>
      <w:r w:rsidR="00E63859">
        <w:t>Review Panel</w:t>
      </w:r>
      <w:r w:rsidR="00EA6B9E" w:rsidRPr="00FB0F04">
        <w:t xml:space="preserve"> will normally be held in private</w:t>
      </w:r>
      <w:r w:rsidR="00EA6B9E" w:rsidRPr="00FB0F04">
        <w:rPr>
          <w:color w:val="1F497D"/>
        </w:rPr>
        <w:t xml:space="preserve">; </w:t>
      </w:r>
      <w:r w:rsidR="00EA6B9E" w:rsidRPr="00FB0F04">
        <w:t>however, students will be given the opportunity to request attendance at the meeting. Exceptionally</w:t>
      </w:r>
      <w:r w:rsidR="00EA6B9E" w:rsidRPr="00FB0F04">
        <w:rPr>
          <w:color w:val="1F497D"/>
        </w:rPr>
        <w:t>,</w:t>
      </w:r>
      <w:r w:rsidR="00EA6B9E" w:rsidRPr="00FB0F04">
        <w:t xml:space="preserve"> students may be invited to meet with the </w:t>
      </w:r>
      <w:r w:rsidR="00E63859">
        <w:t>Review Panel</w:t>
      </w:r>
      <w:r w:rsidR="00EA6B9E" w:rsidRPr="00FB0F04">
        <w:t xml:space="preserve"> to clarify details of their request for review.  The chair of the </w:t>
      </w:r>
      <w:r w:rsidR="00E63859">
        <w:t>Review Panel</w:t>
      </w:r>
      <w:r w:rsidR="00EA6B9E" w:rsidRPr="00FB0F04">
        <w:t xml:space="preserve"> will confirm whether the student’s request will be upheld.</w:t>
      </w:r>
    </w:p>
    <w:p w:rsidR="00C04273" w:rsidRDefault="00BB16B4" w:rsidP="00916F43">
      <w:pPr>
        <w:ind w:left="851" w:hanging="851"/>
        <w:jc w:val="both"/>
      </w:pPr>
      <w:r w:rsidRPr="004612CB">
        <w:t xml:space="preserve">  </w:t>
      </w:r>
    </w:p>
    <w:p w:rsidR="000771A8" w:rsidRDefault="006B6353" w:rsidP="00916F43">
      <w:pPr>
        <w:ind w:left="851" w:hanging="851"/>
        <w:jc w:val="both"/>
      </w:pPr>
      <w:r w:rsidRPr="004612CB">
        <w:t>7.5.1</w:t>
      </w:r>
      <w:r w:rsidR="00B021CD">
        <w:t>3</w:t>
      </w:r>
      <w:r w:rsidR="000771A8" w:rsidRPr="004612CB">
        <w:tab/>
      </w:r>
      <w:r w:rsidR="00FF320E" w:rsidRPr="004612CB">
        <w:t xml:space="preserve">The </w:t>
      </w:r>
      <w:r w:rsidR="00C76861" w:rsidRPr="004612CB">
        <w:t xml:space="preserve">chair of the </w:t>
      </w:r>
      <w:r w:rsidR="00FF320E" w:rsidRPr="004612CB">
        <w:t xml:space="preserve">relevant </w:t>
      </w:r>
      <w:r w:rsidR="000F1548" w:rsidRPr="004612CB">
        <w:t xml:space="preserve">award and </w:t>
      </w:r>
      <w:r w:rsidR="00C76861" w:rsidRPr="004612CB">
        <w:t xml:space="preserve">progression </w:t>
      </w:r>
      <w:r w:rsidR="00FF320E" w:rsidRPr="004612CB">
        <w:t xml:space="preserve">board </w:t>
      </w:r>
      <w:r w:rsidR="006B57BF" w:rsidRPr="004612CB">
        <w:t xml:space="preserve">will </w:t>
      </w:r>
      <w:r w:rsidR="00FF320E" w:rsidRPr="004612CB">
        <w:t xml:space="preserve">provide </w:t>
      </w:r>
      <w:r w:rsidR="006B57BF" w:rsidRPr="004612CB">
        <w:t>a</w:t>
      </w:r>
      <w:r w:rsidR="00C76861" w:rsidRPr="004612CB">
        <w:t xml:space="preserve"> </w:t>
      </w:r>
      <w:r w:rsidR="00FF320E" w:rsidRPr="004612CB">
        <w:t xml:space="preserve">decision to the </w:t>
      </w:r>
      <w:r w:rsidR="0004600A">
        <w:t>Academic Registrar</w:t>
      </w:r>
      <w:r w:rsidR="00FF320E" w:rsidRPr="004612CB">
        <w:t xml:space="preserve"> (or nominee)</w:t>
      </w:r>
      <w:r w:rsidR="00640E5C">
        <w:t xml:space="preserve"> within </w:t>
      </w:r>
      <w:r w:rsidR="00901B47" w:rsidRPr="00901B47">
        <w:rPr>
          <w:b/>
        </w:rPr>
        <w:t>10 working days</w:t>
      </w:r>
      <w:r w:rsidR="00FF320E" w:rsidRPr="004612CB">
        <w:t xml:space="preserve"> </w:t>
      </w:r>
      <w:r w:rsidR="00006ED1">
        <w:t xml:space="preserve">and the decision will be communicated to the student </w:t>
      </w:r>
      <w:r w:rsidR="00CD4DEB">
        <w:t xml:space="preserve">in writing </w:t>
      </w:r>
      <w:r w:rsidR="00FF320E" w:rsidRPr="004612CB">
        <w:t xml:space="preserve">within </w:t>
      </w:r>
      <w:r w:rsidR="00901B47" w:rsidRPr="00901B47">
        <w:rPr>
          <w:b/>
        </w:rPr>
        <w:t>5 working days</w:t>
      </w:r>
      <w:r w:rsidR="00536F6B">
        <w:t xml:space="preserve">. </w:t>
      </w:r>
    </w:p>
    <w:p w:rsidR="00536F6B" w:rsidRPr="004612CB" w:rsidRDefault="00536F6B" w:rsidP="00916F43">
      <w:pPr>
        <w:ind w:left="851" w:hanging="851"/>
        <w:jc w:val="both"/>
      </w:pPr>
    </w:p>
    <w:p w:rsidR="000771A8" w:rsidRPr="004612CB" w:rsidRDefault="00D3503E" w:rsidP="00916F43">
      <w:pPr>
        <w:ind w:left="851" w:hanging="851"/>
        <w:jc w:val="both"/>
      </w:pPr>
      <w:r w:rsidRPr="004612CB">
        <w:t>7.5.1</w:t>
      </w:r>
      <w:r w:rsidR="00B021CD">
        <w:t>4</w:t>
      </w:r>
      <w:r w:rsidR="000771A8" w:rsidRPr="004612CB">
        <w:tab/>
        <w:t xml:space="preserve">The </w:t>
      </w:r>
      <w:r w:rsidR="00E63859">
        <w:t>Review Panel</w:t>
      </w:r>
      <w:r w:rsidR="000771A8" w:rsidRPr="004612CB">
        <w:t xml:space="preserve"> may make recommendations for consideration by the Regulations Sub-Group or Academic Board as appropriate on any matters arising from the consideration of appeals. </w:t>
      </w:r>
    </w:p>
    <w:p w:rsidR="000771A8" w:rsidRPr="004612CB" w:rsidRDefault="000771A8" w:rsidP="00916F43">
      <w:pPr>
        <w:ind w:left="851" w:hanging="851"/>
        <w:jc w:val="both"/>
      </w:pPr>
    </w:p>
    <w:p w:rsidR="004A6C8C" w:rsidRPr="004612CB" w:rsidRDefault="004A6C8C" w:rsidP="00916F43">
      <w:pPr>
        <w:ind w:left="851" w:hanging="851"/>
        <w:jc w:val="both"/>
      </w:pPr>
    </w:p>
    <w:p w:rsidR="007B5E80" w:rsidRPr="004612CB" w:rsidRDefault="00237D9C" w:rsidP="00916F43">
      <w:pPr>
        <w:pStyle w:val="Heading1"/>
        <w:keepNext w:val="0"/>
        <w:keepLines w:val="0"/>
        <w:numPr>
          <w:ilvl w:val="0"/>
          <w:numId w:val="18"/>
        </w:numPr>
        <w:spacing w:before="0"/>
        <w:ind w:left="851" w:hanging="851"/>
        <w:rPr>
          <w:rFonts w:ascii="Arial" w:hAnsi="Arial" w:cs="Arial"/>
          <w:b w:val="0"/>
          <w:color w:val="auto"/>
          <w:sz w:val="22"/>
          <w:szCs w:val="22"/>
        </w:rPr>
      </w:pPr>
      <w:r w:rsidRPr="004612CB">
        <w:rPr>
          <w:rFonts w:ascii="Arial" w:hAnsi="Arial" w:cs="Arial"/>
          <w:color w:val="auto"/>
          <w:sz w:val="22"/>
          <w:szCs w:val="22"/>
        </w:rPr>
        <w:t>Monitoring</w:t>
      </w:r>
    </w:p>
    <w:p w:rsidR="00237D9C" w:rsidRPr="004612CB" w:rsidRDefault="00237D9C" w:rsidP="00916F43">
      <w:pPr>
        <w:ind w:left="851" w:hanging="851"/>
        <w:jc w:val="both"/>
      </w:pPr>
    </w:p>
    <w:p w:rsidR="009F298B" w:rsidRPr="004612CB" w:rsidRDefault="007779D9" w:rsidP="00916F43">
      <w:pPr>
        <w:pStyle w:val="BodyText3"/>
        <w:numPr>
          <w:ilvl w:val="12"/>
          <w:numId w:val="0"/>
        </w:numPr>
        <w:suppressAutoHyphens/>
        <w:spacing w:after="0"/>
        <w:ind w:left="851" w:hanging="851"/>
        <w:jc w:val="both"/>
        <w:rPr>
          <w:rFonts w:ascii="Arial" w:hAnsi="Arial" w:cs="Arial"/>
          <w:spacing w:val="-3"/>
          <w:sz w:val="22"/>
          <w:szCs w:val="22"/>
        </w:rPr>
      </w:pPr>
      <w:r w:rsidRPr="004612CB">
        <w:rPr>
          <w:rFonts w:ascii="Arial" w:hAnsi="Arial" w:cs="Arial"/>
          <w:spacing w:val="-3"/>
          <w:sz w:val="22"/>
          <w:szCs w:val="22"/>
        </w:rPr>
        <w:t>8</w:t>
      </w:r>
      <w:r w:rsidR="009F298B" w:rsidRPr="004612CB">
        <w:rPr>
          <w:rFonts w:ascii="Arial" w:hAnsi="Arial" w:cs="Arial"/>
          <w:spacing w:val="-3"/>
          <w:sz w:val="22"/>
          <w:szCs w:val="22"/>
        </w:rPr>
        <w:t xml:space="preserve">.1 </w:t>
      </w:r>
      <w:r w:rsidR="009F298B" w:rsidRPr="004612CB">
        <w:rPr>
          <w:rFonts w:ascii="Arial" w:hAnsi="Arial" w:cs="Arial"/>
          <w:spacing w:val="-3"/>
          <w:sz w:val="22"/>
          <w:szCs w:val="22"/>
        </w:rPr>
        <w:tab/>
        <w:t>The Student Casework Unit will monitor the actions taken by the faculty/</w:t>
      </w:r>
      <w:r w:rsidR="00B56272" w:rsidRPr="004612CB">
        <w:rPr>
          <w:rFonts w:ascii="Arial" w:hAnsi="Arial" w:cs="Arial"/>
          <w:spacing w:val="-3"/>
          <w:sz w:val="22"/>
          <w:szCs w:val="22"/>
        </w:rPr>
        <w:t>c</w:t>
      </w:r>
      <w:r w:rsidR="009F298B" w:rsidRPr="004612CB">
        <w:rPr>
          <w:rFonts w:ascii="Arial" w:hAnsi="Arial" w:cs="Arial"/>
          <w:spacing w:val="-3"/>
          <w:sz w:val="22"/>
          <w:szCs w:val="22"/>
        </w:rPr>
        <w:t>ollege in relation to the management of academic appeals.  A report will be submitted to the annual meeting of the Student Casework Group.</w:t>
      </w:r>
    </w:p>
    <w:p w:rsidR="009F298B" w:rsidRPr="004612CB" w:rsidRDefault="009F298B" w:rsidP="00916F43">
      <w:pPr>
        <w:pStyle w:val="BodyText3"/>
        <w:numPr>
          <w:ilvl w:val="12"/>
          <w:numId w:val="0"/>
        </w:numPr>
        <w:suppressAutoHyphens/>
        <w:spacing w:after="0"/>
        <w:ind w:left="851" w:hanging="851"/>
        <w:jc w:val="both"/>
        <w:rPr>
          <w:rFonts w:ascii="Arial" w:hAnsi="Arial" w:cs="Arial"/>
          <w:spacing w:val="-3"/>
          <w:sz w:val="22"/>
          <w:szCs w:val="22"/>
        </w:rPr>
      </w:pPr>
    </w:p>
    <w:p w:rsidR="009F298B" w:rsidRDefault="007779D9" w:rsidP="00916F43">
      <w:pPr>
        <w:pStyle w:val="BodyText3"/>
        <w:numPr>
          <w:ilvl w:val="12"/>
          <w:numId w:val="0"/>
        </w:numPr>
        <w:suppressAutoHyphens/>
        <w:spacing w:after="0"/>
        <w:ind w:left="851" w:hanging="851"/>
        <w:jc w:val="both"/>
        <w:rPr>
          <w:rFonts w:ascii="Arial" w:hAnsi="Arial" w:cs="Arial"/>
          <w:spacing w:val="-3"/>
          <w:sz w:val="22"/>
          <w:szCs w:val="22"/>
        </w:rPr>
      </w:pPr>
      <w:r w:rsidRPr="004612CB">
        <w:rPr>
          <w:rFonts w:ascii="Arial" w:hAnsi="Arial" w:cs="Arial"/>
          <w:spacing w:val="-3"/>
          <w:sz w:val="22"/>
          <w:szCs w:val="22"/>
        </w:rPr>
        <w:t>8</w:t>
      </w:r>
      <w:r w:rsidR="009F298B" w:rsidRPr="004612CB">
        <w:rPr>
          <w:rFonts w:ascii="Arial" w:hAnsi="Arial" w:cs="Arial"/>
          <w:spacing w:val="-3"/>
          <w:sz w:val="22"/>
          <w:szCs w:val="22"/>
        </w:rPr>
        <w:t>.2</w:t>
      </w:r>
      <w:r w:rsidR="009F298B" w:rsidRPr="004612CB">
        <w:rPr>
          <w:rFonts w:ascii="Arial" w:hAnsi="Arial" w:cs="Arial"/>
          <w:spacing w:val="-3"/>
          <w:sz w:val="22"/>
          <w:szCs w:val="22"/>
        </w:rPr>
        <w:tab/>
        <w:t xml:space="preserve">The Student Casework Group may make recommendations for consideration by the Learning, Teaching and Enhancement Committee, Quality Assurance Committee and Academic Board, as appropriate, on any matters arising from the consideration of </w:t>
      </w:r>
      <w:r w:rsidR="001849F6" w:rsidRPr="004612CB">
        <w:rPr>
          <w:rFonts w:ascii="Arial" w:hAnsi="Arial" w:cs="Arial"/>
          <w:spacing w:val="-3"/>
          <w:sz w:val="22"/>
          <w:szCs w:val="22"/>
        </w:rPr>
        <w:t>appeals</w:t>
      </w:r>
      <w:r w:rsidR="009F298B" w:rsidRPr="004612CB">
        <w:rPr>
          <w:rFonts w:ascii="Arial" w:hAnsi="Arial" w:cs="Arial"/>
          <w:spacing w:val="-3"/>
          <w:sz w:val="22"/>
          <w:szCs w:val="22"/>
        </w:rPr>
        <w:t xml:space="preserve"> that require amendments to regulations.</w:t>
      </w:r>
    </w:p>
    <w:p w:rsidR="006E0587" w:rsidRPr="004612CB" w:rsidRDefault="006E0587" w:rsidP="00916F43">
      <w:pPr>
        <w:pStyle w:val="BodyText3"/>
        <w:numPr>
          <w:ilvl w:val="12"/>
          <w:numId w:val="0"/>
        </w:numPr>
        <w:suppressAutoHyphens/>
        <w:spacing w:after="0"/>
        <w:ind w:left="851" w:hanging="851"/>
        <w:jc w:val="both"/>
        <w:rPr>
          <w:rFonts w:ascii="Arial" w:hAnsi="Arial" w:cs="Arial"/>
          <w:spacing w:val="-3"/>
          <w:sz w:val="22"/>
          <w:szCs w:val="22"/>
        </w:rPr>
      </w:pPr>
    </w:p>
    <w:p w:rsidR="00237D9C" w:rsidRDefault="00237D9C" w:rsidP="00916F43">
      <w:pPr>
        <w:ind w:left="851" w:hanging="851"/>
        <w:jc w:val="both"/>
      </w:pPr>
    </w:p>
    <w:p w:rsidR="00CD4DEB" w:rsidRPr="004612CB" w:rsidRDefault="00CD4DEB" w:rsidP="00916F43">
      <w:pPr>
        <w:ind w:left="851" w:hanging="851"/>
        <w:jc w:val="both"/>
      </w:pPr>
    </w:p>
    <w:p w:rsidR="00237D9C" w:rsidRPr="004612CB" w:rsidRDefault="00237D9C" w:rsidP="00916F43">
      <w:pPr>
        <w:pStyle w:val="Heading1"/>
        <w:keepNext w:val="0"/>
        <w:keepLines w:val="0"/>
        <w:numPr>
          <w:ilvl w:val="0"/>
          <w:numId w:val="18"/>
        </w:numPr>
        <w:spacing w:before="0"/>
        <w:ind w:left="851" w:hanging="851"/>
        <w:rPr>
          <w:rFonts w:ascii="Arial" w:hAnsi="Arial" w:cs="Arial"/>
          <w:b w:val="0"/>
          <w:color w:val="auto"/>
          <w:sz w:val="22"/>
          <w:szCs w:val="22"/>
        </w:rPr>
      </w:pPr>
      <w:r w:rsidRPr="004612CB">
        <w:rPr>
          <w:rFonts w:ascii="Arial" w:hAnsi="Arial" w:cs="Arial"/>
          <w:color w:val="auto"/>
          <w:sz w:val="22"/>
          <w:szCs w:val="22"/>
        </w:rPr>
        <w:t>OIA</w:t>
      </w:r>
    </w:p>
    <w:p w:rsidR="00D06A6C" w:rsidRDefault="00D06A6C" w:rsidP="00916F43">
      <w:pPr>
        <w:ind w:left="851" w:hanging="851"/>
        <w:jc w:val="both"/>
      </w:pPr>
    </w:p>
    <w:p w:rsidR="00807E18" w:rsidRPr="004612CB" w:rsidRDefault="007779D9" w:rsidP="00916F43">
      <w:pPr>
        <w:pStyle w:val="BodyText3"/>
        <w:numPr>
          <w:ilvl w:val="12"/>
          <w:numId w:val="0"/>
        </w:numPr>
        <w:suppressAutoHyphens/>
        <w:spacing w:after="0"/>
        <w:ind w:left="851" w:hanging="851"/>
        <w:jc w:val="both"/>
        <w:rPr>
          <w:rFonts w:ascii="Arial" w:hAnsi="Arial" w:cs="Arial"/>
          <w:spacing w:val="-3"/>
          <w:sz w:val="22"/>
          <w:szCs w:val="22"/>
        </w:rPr>
      </w:pPr>
      <w:r w:rsidRPr="004612CB">
        <w:rPr>
          <w:rFonts w:ascii="Arial" w:hAnsi="Arial" w:cs="Arial"/>
          <w:spacing w:val="-3"/>
          <w:sz w:val="22"/>
          <w:szCs w:val="22"/>
        </w:rPr>
        <w:t>9.1</w:t>
      </w:r>
      <w:r w:rsidRPr="004612CB">
        <w:rPr>
          <w:rFonts w:ascii="Arial" w:hAnsi="Arial" w:cs="Arial"/>
          <w:spacing w:val="-3"/>
          <w:sz w:val="22"/>
          <w:szCs w:val="22"/>
        </w:rPr>
        <w:tab/>
      </w:r>
      <w:r w:rsidR="00807E18" w:rsidRPr="004612CB">
        <w:rPr>
          <w:rFonts w:ascii="Arial" w:hAnsi="Arial" w:cs="Arial"/>
          <w:spacing w:val="-3"/>
          <w:sz w:val="22"/>
          <w:szCs w:val="22"/>
        </w:rPr>
        <w:t xml:space="preserve">Following the issue of a Completion of Procedures letter, the </w:t>
      </w:r>
      <w:r w:rsidR="001618D5" w:rsidRPr="004612CB">
        <w:rPr>
          <w:rFonts w:ascii="Arial" w:hAnsi="Arial" w:cs="Arial"/>
          <w:spacing w:val="-3"/>
          <w:sz w:val="22"/>
          <w:szCs w:val="22"/>
        </w:rPr>
        <w:t xml:space="preserve">student </w:t>
      </w:r>
      <w:r w:rsidR="00807E18" w:rsidRPr="004612CB">
        <w:rPr>
          <w:rFonts w:ascii="Arial" w:hAnsi="Arial" w:cs="Arial"/>
          <w:spacing w:val="-3"/>
          <w:sz w:val="22"/>
          <w:szCs w:val="22"/>
        </w:rPr>
        <w:t xml:space="preserve">may lodge a complaint with the Office of the Independent Adjudicator (OIA). Details of the OIA and the relevant information in relation to the Scheme can be accessed at </w:t>
      </w:r>
      <w:hyperlink r:id="rId9" w:history="1">
        <w:r w:rsidR="00B56272" w:rsidRPr="004612CB">
          <w:rPr>
            <w:rStyle w:val="Hyperlink"/>
            <w:rFonts w:ascii="Arial" w:hAnsi="Arial" w:cs="Arial"/>
            <w:spacing w:val="-3"/>
            <w:sz w:val="22"/>
            <w:szCs w:val="22"/>
          </w:rPr>
          <w:t>www.oiahe.org.uk</w:t>
        </w:r>
      </w:hyperlink>
      <w:r w:rsidR="00B56272" w:rsidRPr="004612CB">
        <w:rPr>
          <w:rFonts w:ascii="Arial" w:hAnsi="Arial" w:cs="Arial"/>
          <w:spacing w:val="-3"/>
          <w:sz w:val="22"/>
          <w:szCs w:val="22"/>
        </w:rPr>
        <w:t>.</w:t>
      </w:r>
      <w:r w:rsidR="00807E18" w:rsidRPr="004612CB">
        <w:rPr>
          <w:rFonts w:ascii="Arial" w:hAnsi="Arial" w:cs="Arial"/>
          <w:spacing w:val="-3"/>
          <w:sz w:val="22"/>
          <w:szCs w:val="22"/>
        </w:rPr>
        <w:t xml:space="preserve"> </w:t>
      </w:r>
      <w:r w:rsidR="00B56272" w:rsidRPr="004612CB">
        <w:rPr>
          <w:rFonts w:ascii="Arial" w:hAnsi="Arial" w:cs="Arial"/>
          <w:spacing w:val="-3"/>
          <w:sz w:val="22"/>
          <w:szCs w:val="22"/>
        </w:rPr>
        <w:t xml:space="preserve"> </w:t>
      </w:r>
      <w:r w:rsidR="00807E18" w:rsidRPr="004612CB">
        <w:rPr>
          <w:rFonts w:ascii="Arial" w:hAnsi="Arial" w:cs="Arial"/>
          <w:spacing w:val="-3"/>
          <w:sz w:val="22"/>
          <w:szCs w:val="22"/>
        </w:rPr>
        <w:t xml:space="preserve">Further information and advice can be obtained from the Student Casework Unit, </w:t>
      </w:r>
      <w:r w:rsidR="0004600A">
        <w:rPr>
          <w:rFonts w:ascii="Arial" w:hAnsi="Arial" w:cs="Arial"/>
          <w:spacing w:val="-3"/>
          <w:sz w:val="22"/>
          <w:szCs w:val="22"/>
        </w:rPr>
        <w:t>Academic Registry</w:t>
      </w:r>
      <w:r w:rsidR="00807E18" w:rsidRPr="004612CB">
        <w:rPr>
          <w:rFonts w:ascii="Arial" w:hAnsi="Arial" w:cs="Arial"/>
          <w:spacing w:val="-3"/>
          <w:sz w:val="22"/>
          <w:szCs w:val="22"/>
        </w:rPr>
        <w:t>.</w:t>
      </w:r>
    </w:p>
    <w:p w:rsidR="00D06A6C" w:rsidRPr="004612CB" w:rsidRDefault="00D06A6C" w:rsidP="002F39F1">
      <w:pPr>
        <w:ind w:left="709" w:hanging="709"/>
        <w:jc w:val="both"/>
        <w:rPr>
          <w:b/>
        </w:rPr>
      </w:pPr>
    </w:p>
    <w:p w:rsidR="008F0E07" w:rsidRDefault="008F0E07" w:rsidP="002F39F1">
      <w:pPr>
        <w:jc w:val="center"/>
        <w:sectPr w:rsidR="008F0E07" w:rsidSect="008F3474">
          <w:footerReference w:type="default" r:id="rId10"/>
          <w:pgSz w:w="11906" w:h="16838"/>
          <w:pgMar w:top="1440" w:right="1440" w:bottom="1440" w:left="1440" w:header="708" w:footer="708" w:gutter="0"/>
          <w:cols w:space="708"/>
          <w:docGrid w:linePitch="360"/>
        </w:sectPr>
      </w:pPr>
    </w:p>
    <w:p w:rsidR="008F0E07" w:rsidRPr="00660F98" w:rsidRDefault="008F0E07" w:rsidP="008F0E07">
      <w:pPr>
        <w:rPr>
          <w:b/>
        </w:rPr>
      </w:pPr>
      <w:r w:rsidRPr="00660F98">
        <w:rPr>
          <w:b/>
        </w:rPr>
        <w:lastRenderedPageBreak/>
        <w:t>Evidence for extenuating circumstances</w:t>
      </w:r>
      <w:r>
        <w:rPr>
          <w:b/>
        </w:rPr>
        <w:t xml:space="preserve"> and appeals submitted under ground b)</w:t>
      </w:r>
    </w:p>
    <w:p w:rsidR="008F0E07" w:rsidRDefault="008F0E07" w:rsidP="008F0E07"/>
    <w:tbl>
      <w:tblPr>
        <w:tblStyle w:val="TableGrid"/>
        <w:tblW w:w="14425" w:type="dxa"/>
        <w:tblLook w:val="04A0" w:firstRow="1" w:lastRow="0" w:firstColumn="1" w:lastColumn="0" w:noHBand="0" w:noVBand="1"/>
      </w:tblPr>
      <w:tblGrid>
        <w:gridCol w:w="1706"/>
        <w:gridCol w:w="97"/>
        <w:gridCol w:w="1720"/>
        <w:gridCol w:w="83"/>
        <w:gridCol w:w="1734"/>
        <w:gridCol w:w="69"/>
        <w:gridCol w:w="1748"/>
        <w:gridCol w:w="55"/>
        <w:gridCol w:w="1762"/>
        <w:gridCol w:w="41"/>
        <w:gridCol w:w="1776"/>
        <w:gridCol w:w="27"/>
        <w:gridCol w:w="1790"/>
        <w:gridCol w:w="13"/>
        <w:gridCol w:w="1804"/>
      </w:tblGrid>
      <w:tr w:rsidR="008F0E07" w:rsidRPr="00507568" w:rsidTr="00E6131D">
        <w:tc>
          <w:tcPr>
            <w:tcW w:w="14425" w:type="dxa"/>
            <w:gridSpan w:val="15"/>
          </w:tcPr>
          <w:p w:rsidR="00A641E9" w:rsidRDefault="008F0E07" w:rsidP="00E6131D">
            <w:pPr>
              <w:rPr>
                <w:b/>
                <w:sz w:val="20"/>
                <w:szCs w:val="20"/>
              </w:rPr>
            </w:pPr>
            <w:r>
              <w:rPr>
                <w:b/>
                <w:sz w:val="20"/>
                <w:szCs w:val="20"/>
              </w:rPr>
              <w:t xml:space="preserve">This table provides you with an indication of </w:t>
            </w:r>
            <w:r w:rsidR="00E24348">
              <w:rPr>
                <w:b/>
                <w:sz w:val="20"/>
                <w:szCs w:val="20"/>
              </w:rPr>
              <w:t xml:space="preserve">the </w:t>
            </w:r>
            <w:r>
              <w:rPr>
                <w:b/>
                <w:sz w:val="20"/>
                <w:szCs w:val="20"/>
              </w:rPr>
              <w:t xml:space="preserve">types </w:t>
            </w:r>
            <w:r w:rsidR="00E24348">
              <w:rPr>
                <w:b/>
                <w:sz w:val="20"/>
                <w:szCs w:val="20"/>
              </w:rPr>
              <w:t>of</w:t>
            </w:r>
            <w:r>
              <w:rPr>
                <w:b/>
                <w:sz w:val="20"/>
                <w:szCs w:val="20"/>
              </w:rPr>
              <w:t xml:space="preserve"> evidence that you will be required to provide in order to support an extenuating circumstances claim</w:t>
            </w:r>
            <w:r w:rsidR="00A641E9">
              <w:rPr>
                <w:b/>
                <w:sz w:val="20"/>
                <w:szCs w:val="20"/>
              </w:rPr>
              <w:t xml:space="preserve"> or an appeal submitted under ground b)</w:t>
            </w:r>
            <w:r>
              <w:rPr>
                <w:b/>
                <w:sz w:val="20"/>
                <w:szCs w:val="20"/>
              </w:rPr>
              <w:t xml:space="preserve">.  </w:t>
            </w:r>
            <w:r w:rsidR="00E24348">
              <w:rPr>
                <w:b/>
                <w:sz w:val="20"/>
                <w:szCs w:val="20"/>
              </w:rPr>
              <w:t>You may not need to provide all the various forms of evidence but your claim</w:t>
            </w:r>
            <w:r w:rsidR="00A641E9">
              <w:rPr>
                <w:b/>
                <w:sz w:val="20"/>
                <w:szCs w:val="20"/>
              </w:rPr>
              <w:t>/appeal</w:t>
            </w:r>
            <w:r w:rsidR="00E24348">
              <w:rPr>
                <w:b/>
                <w:sz w:val="20"/>
                <w:szCs w:val="20"/>
              </w:rPr>
              <w:t xml:space="preserve"> must be supported by independent evidence.  </w:t>
            </w:r>
          </w:p>
          <w:p w:rsidR="00A641E9" w:rsidRDefault="00A641E9" w:rsidP="00E6131D">
            <w:pPr>
              <w:rPr>
                <w:b/>
                <w:sz w:val="20"/>
                <w:szCs w:val="20"/>
              </w:rPr>
            </w:pPr>
          </w:p>
          <w:p w:rsidR="008F0E07" w:rsidRDefault="008F0E07" w:rsidP="00E6131D">
            <w:pPr>
              <w:rPr>
                <w:b/>
                <w:sz w:val="20"/>
                <w:szCs w:val="20"/>
              </w:rPr>
            </w:pPr>
            <w:r>
              <w:rPr>
                <w:b/>
                <w:sz w:val="20"/>
                <w:szCs w:val="20"/>
              </w:rPr>
              <w:t xml:space="preserve">Please note that this is not an exhaustive list and there will be issues which are not covered below.  In these cases </w:t>
            </w:r>
            <w:r w:rsidR="00E24348">
              <w:rPr>
                <w:b/>
                <w:sz w:val="20"/>
                <w:szCs w:val="20"/>
              </w:rPr>
              <w:t>you</w:t>
            </w:r>
            <w:r>
              <w:rPr>
                <w:b/>
                <w:sz w:val="20"/>
                <w:szCs w:val="20"/>
              </w:rPr>
              <w:t xml:space="preserve"> should provide the most relevant evidence to support </w:t>
            </w:r>
            <w:r w:rsidR="00E24348">
              <w:rPr>
                <w:b/>
                <w:sz w:val="20"/>
                <w:szCs w:val="20"/>
              </w:rPr>
              <w:t>your claim</w:t>
            </w:r>
            <w:r w:rsidR="00955C3E">
              <w:rPr>
                <w:b/>
                <w:sz w:val="20"/>
                <w:szCs w:val="20"/>
              </w:rPr>
              <w:t>/appeal</w:t>
            </w:r>
            <w:r w:rsidR="00E24348">
              <w:rPr>
                <w:b/>
                <w:sz w:val="20"/>
                <w:szCs w:val="20"/>
              </w:rPr>
              <w:t>;</w:t>
            </w:r>
            <w:r>
              <w:rPr>
                <w:b/>
                <w:sz w:val="20"/>
                <w:szCs w:val="20"/>
              </w:rPr>
              <w:t xml:space="preserve"> </w:t>
            </w:r>
            <w:r w:rsidR="00E24348">
              <w:rPr>
                <w:b/>
                <w:sz w:val="20"/>
                <w:szCs w:val="20"/>
              </w:rPr>
              <w:t>a</w:t>
            </w:r>
            <w:r>
              <w:rPr>
                <w:b/>
                <w:sz w:val="20"/>
                <w:szCs w:val="20"/>
              </w:rPr>
              <w:t xml:space="preserve">dvice should be sought from your </w:t>
            </w:r>
            <w:r w:rsidR="00B867E2">
              <w:rPr>
                <w:b/>
                <w:sz w:val="20"/>
                <w:szCs w:val="20"/>
              </w:rPr>
              <w:t>Advice Zone</w:t>
            </w:r>
            <w:r>
              <w:rPr>
                <w:b/>
                <w:sz w:val="20"/>
                <w:szCs w:val="20"/>
              </w:rPr>
              <w:t>.  Extenuating circumstances</w:t>
            </w:r>
            <w:r w:rsidR="00955C3E">
              <w:rPr>
                <w:b/>
                <w:sz w:val="20"/>
                <w:szCs w:val="20"/>
              </w:rPr>
              <w:t xml:space="preserve"> and appeals</w:t>
            </w:r>
            <w:r>
              <w:rPr>
                <w:b/>
                <w:sz w:val="20"/>
                <w:szCs w:val="20"/>
              </w:rPr>
              <w:t xml:space="preserve"> will be accepted or rejected depending on their nature, severity, timing and the appropriateness of the evidence.  </w:t>
            </w:r>
          </w:p>
          <w:p w:rsidR="008F0E07" w:rsidRDefault="008F0E07" w:rsidP="00E6131D">
            <w:pPr>
              <w:rPr>
                <w:b/>
                <w:sz w:val="20"/>
                <w:szCs w:val="20"/>
              </w:rPr>
            </w:pPr>
          </w:p>
        </w:tc>
      </w:tr>
      <w:tr w:rsidR="008F0E07" w:rsidRPr="00507568" w:rsidTr="00E6131D">
        <w:tc>
          <w:tcPr>
            <w:tcW w:w="1706" w:type="dxa"/>
          </w:tcPr>
          <w:p w:rsidR="008F0E07" w:rsidRPr="00507568" w:rsidRDefault="008F0E07" w:rsidP="00E6131D">
            <w:pPr>
              <w:rPr>
                <w:b/>
                <w:sz w:val="20"/>
                <w:szCs w:val="20"/>
              </w:rPr>
            </w:pPr>
            <w:r w:rsidRPr="00507568">
              <w:rPr>
                <w:b/>
                <w:sz w:val="20"/>
                <w:szCs w:val="20"/>
              </w:rPr>
              <w:t xml:space="preserve"> </w:t>
            </w:r>
          </w:p>
        </w:tc>
        <w:tc>
          <w:tcPr>
            <w:tcW w:w="1817" w:type="dxa"/>
            <w:gridSpan w:val="2"/>
          </w:tcPr>
          <w:p w:rsidR="008F0E07" w:rsidRPr="00507568" w:rsidRDefault="008F0E07" w:rsidP="00AA2CD8">
            <w:pPr>
              <w:rPr>
                <w:b/>
                <w:sz w:val="20"/>
                <w:szCs w:val="20"/>
              </w:rPr>
            </w:pPr>
            <w:r w:rsidRPr="00507568">
              <w:rPr>
                <w:b/>
                <w:sz w:val="20"/>
                <w:szCs w:val="20"/>
              </w:rPr>
              <w:t xml:space="preserve">Letter from </w:t>
            </w:r>
            <w:r w:rsidR="00AA2CD8">
              <w:rPr>
                <w:b/>
                <w:sz w:val="20"/>
                <w:szCs w:val="20"/>
              </w:rPr>
              <w:t>medical professional</w:t>
            </w:r>
            <w:r w:rsidRPr="00507568">
              <w:rPr>
                <w:b/>
                <w:sz w:val="20"/>
                <w:szCs w:val="20"/>
              </w:rPr>
              <w:t xml:space="preserve"> or counsellor</w:t>
            </w:r>
          </w:p>
        </w:tc>
        <w:tc>
          <w:tcPr>
            <w:tcW w:w="1817" w:type="dxa"/>
            <w:gridSpan w:val="2"/>
          </w:tcPr>
          <w:p w:rsidR="008F0E07" w:rsidRPr="00507568" w:rsidRDefault="008F0E07" w:rsidP="00E6131D">
            <w:pPr>
              <w:rPr>
                <w:b/>
                <w:sz w:val="20"/>
                <w:szCs w:val="20"/>
              </w:rPr>
            </w:pPr>
            <w:r w:rsidRPr="00507568">
              <w:rPr>
                <w:b/>
                <w:sz w:val="20"/>
                <w:szCs w:val="20"/>
              </w:rPr>
              <w:t>Letter/ evidence from an independent professional</w:t>
            </w:r>
          </w:p>
        </w:tc>
        <w:tc>
          <w:tcPr>
            <w:tcW w:w="1817" w:type="dxa"/>
            <w:gridSpan w:val="2"/>
          </w:tcPr>
          <w:p w:rsidR="008F0E07" w:rsidRPr="00507568" w:rsidRDefault="008F0E07" w:rsidP="00E6131D">
            <w:pPr>
              <w:rPr>
                <w:b/>
                <w:sz w:val="20"/>
                <w:szCs w:val="20"/>
              </w:rPr>
            </w:pPr>
            <w:r w:rsidRPr="00507568">
              <w:rPr>
                <w:b/>
                <w:sz w:val="20"/>
                <w:szCs w:val="20"/>
              </w:rPr>
              <w:t>Death certificate</w:t>
            </w:r>
          </w:p>
        </w:tc>
        <w:tc>
          <w:tcPr>
            <w:tcW w:w="1817" w:type="dxa"/>
            <w:gridSpan w:val="2"/>
          </w:tcPr>
          <w:p w:rsidR="008F0E07" w:rsidRPr="00507568" w:rsidRDefault="008F0E07" w:rsidP="00E6131D">
            <w:pPr>
              <w:rPr>
                <w:b/>
                <w:sz w:val="20"/>
                <w:szCs w:val="20"/>
              </w:rPr>
            </w:pPr>
            <w:r w:rsidRPr="00507568">
              <w:rPr>
                <w:b/>
                <w:sz w:val="20"/>
                <w:szCs w:val="20"/>
              </w:rPr>
              <w:t>Obituary/ order of service</w:t>
            </w:r>
          </w:p>
        </w:tc>
        <w:tc>
          <w:tcPr>
            <w:tcW w:w="1817" w:type="dxa"/>
            <w:gridSpan w:val="2"/>
          </w:tcPr>
          <w:p w:rsidR="008F0E07" w:rsidRPr="00507568" w:rsidRDefault="008F0E07" w:rsidP="00E6131D">
            <w:pPr>
              <w:rPr>
                <w:b/>
                <w:sz w:val="20"/>
                <w:szCs w:val="20"/>
              </w:rPr>
            </w:pPr>
            <w:r w:rsidRPr="00507568">
              <w:rPr>
                <w:b/>
                <w:sz w:val="20"/>
                <w:szCs w:val="20"/>
              </w:rPr>
              <w:t>News/ Media report</w:t>
            </w:r>
          </w:p>
        </w:tc>
        <w:tc>
          <w:tcPr>
            <w:tcW w:w="1817" w:type="dxa"/>
            <w:gridSpan w:val="2"/>
          </w:tcPr>
          <w:p w:rsidR="008F0E07" w:rsidRPr="00507568" w:rsidRDefault="008F0E07" w:rsidP="00E6131D">
            <w:pPr>
              <w:rPr>
                <w:b/>
                <w:sz w:val="20"/>
                <w:szCs w:val="20"/>
              </w:rPr>
            </w:pPr>
            <w:r w:rsidRPr="00507568">
              <w:rPr>
                <w:b/>
                <w:sz w:val="20"/>
                <w:szCs w:val="20"/>
              </w:rPr>
              <w:t>Official witness report/police report</w:t>
            </w:r>
            <w:r w:rsidR="00AA2CD8">
              <w:rPr>
                <w:b/>
                <w:sz w:val="20"/>
                <w:szCs w:val="20"/>
              </w:rPr>
              <w:t xml:space="preserve"> which details information related to the offence</w:t>
            </w:r>
          </w:p>
        </w:tc>
        <w:tc>
          <w:tcPr>
            <w:tcW w:w="1817" w:type="dxa"/>
            <w:gridSpan w:val="2"/>
          </w:tcPr>
          <w:p w:rsidR="008F0E07" w:rsidRPr="00507568" w:rsidRDefault="008F0E07" w:rsidP="00E6131D">
            <w:pPr>
              <w:rPr>
                <w:b/>
                <w:sz w:val="20"/>
                <w:szCs w:val="20"/>
              </w:rPr>
            </w:pPr>
            <w:r w:rsidRPr="00507568">
              <w:rPr>
                <w:b/>
                <w:sz w:val="20"/>
                <w:szCs w:val="20"/>
              </w:rPr>
              <w:t>Letter from bank/debt letters</w:t>
            </w:r>
          </w:p>
        </w:tc>
      </w:tr>
      <w:tr w:rsidR="008F0E07" w:rsidRPr="00507568" w:rsidTr="00E6131D">
        <w:tc>
          <w:tcPr>
            <w:tcW w:w="14425" w:type="dxa"/>
            <w:gridSpan w:val="15"/>
          </w:tcPr>
          <w:p w:rsidR="008F0E07" w:rsidRDefault="008F0E07" w:rsidP="00E6131D">
            <w:pPr>
              <w:jc w:val="center"/>
              <w:rPr>
                <w:b/>
                <w:sz w:val="20"/>
                <w:szCs w:val="20"/>
              </w:rPr>
            </w:pPr>
            <w:r w:rsidRPr="00507568">
              <w:rPr>
                <w:b/>
                <w:sz w:val="20"/>
                <w:szCs w:val="20"/>
              </w:rPr>
              <w:t>All evidence should be submitted in English or in the original language with an official certified translation provided</w:t>
            </w:r>
          </w:p>
        </w:tc>
      </w:tr>
      <w:tr w:rsidR="008F0E07" w:rsidRPr="00507568" w:rsidTr="00E6131D">
        <w:tc>
          <w:tcPr>
            <w:tcW w:w="1803" w:type="dxa"/>
            <w:gridSpan w:val="2"/>
          </w:tcPr>
          <w:p w:rsidR="008F0E07" w:rsidRPr="00507568" w:rsidRDefault="008F0E07" w:rsidP="00E6131D">
            <w:pPr>
              <w:rPr>
                <w:b/>
                <w:sz w:val="20"/>
                <w:szCs w:val="20"/>
              </w:rPr>
            </w:pPr>
            <w:r>
              <w:rPr>
                <w:b/>
                <w:sz w:val="20"/>
                <w:szCs w:val="20"/>
              </w:rPr>
              <w:t>Serious short-term illness/accident</w:t>
            </w:r>
          </w:p>
        </w:tc>
        <w:tc>
          <w:tcPr>
            <w:tcW w:w="1803" w:type="dxa"/>
            <w:gridSpan w:val="2"/>
            <w:vAlign w:val="center"/>
          </w:tcPr>
          <w:p w:rsidR="008F0E07" w:rsidRPr="00274BFA" w:rsidRDefault="008F0E07" w:rsidP="00E6131D">
            <w:pPr>
              <w:jc w:val="center"/>
              <w:rPr>
                <w:b/>
                <w:sz w:val="20"/>
                <w:szCs w:val="20"/>
              </w:rPr>
            </w:pPr>
            <w:r>
              <w:rPr>
                <w:b/>
                <w:sz w:val="20"/>
                <w:szCs w:val="20"/>
              </w:rPr>
              <w:sym w:font="Wingdings" w:char="F0FC"/>
            </w:r>
          </w:p>
        </w:tc>
        <w:tc>
          <w:tcPr>
            <w:tcW w:w="1803" w:type="dxa"/>
            <w:gridSpan w:val="2"/>
            <w:vAlign w:val="center"/>
          </w:tcPr>
          <w:p w:rsidR="008F0E07" w:rsidRPr="00274BFA" w:rsidRDefault="008F0E07" w:rsidP="00E6131D">
            <w:pPr>
              <w:jc w:val="center"/>
              <w:rPr>
                <w:b/>
                <w:sz w:val="20"/>
                <w:szCs w:val="20"/>
              </w:rPr>
            </w:pPr>
            <w:r>
              <w:rPr>
                <w:b/>
                <w:sz w:val="20"/>
                <w:szCs w:val="20"/>
              </w:rPr>
              <w:sym w:font="Wingdings" w:char="F0FC"/>
            </w:r>
          </w:p>
        </w:tc>
        <w:tc>
          <w:tcPr>
            <w:tcW w:w="1803" w:type="dxa"/>
            <w:gridSpan w:val="2"/>
            <w:shd w:val="clear" w:color="auto" w:fill="BFBFBF" w:themeFill="background1" w:themeFillShade="BF"/>
            <w:vAlign w:val="center"/>
          </w:tcPr>
          <w:p w:rsidR="008F0E07" w:rsidRPr="00274BFA" w:rsidRDefault="008F0E07" w:rsidP="00E6131D">
            <w:pPr>
              <w:jc w:val="center"/>
              <w:rPr>
                <w:b/>
                <w:sz w:val="20"/>
                <w:szCs w:val="20"/>
              </w:rPr>
            </w:pPr>
          </w:p>
        </w:tc>
        <w:tc>
          <w:tcPr>
            <w:tcW w:w="1803" w:type="dxa"/>
            <w:gridSpan w:val="2"/>
            <w:shd w:val="clear" w:color="auto" w:fill="BFBFBF" w:themeFill="background1" w:themeFillShade="BF"/>
            <w:vAlign w:val="center"/>
          </w:tcPr>
          <w:p w:rsidR="008F0E07" w:rsidRPr="00274BFA" w:rsidRDefault="008F0E07" w:rsidP="00E6131D">
            <w:pPr>
              <w:jc w:val="center"/>
              <w:rPr>
                <w:b/>
                <w:sz w:val="20"/>
                <w:szCs w:val="20"/>
              </w:rPr>
            </w:pPr>
          </w:p>
        </w:tc>
        <w:tc>
          <w:tcPr>
            <w:tcW w:w="1803" w:type="dxa"/>
            <w:gridSpan w:val="2"/>
            <w:shd w:val="clear" w:color="auto" w:fill="BFBFBF" w:themeFill="background1" w:themeFillShade="BF"/>
            <w:vAlign w:val="center"/>
          </w:tcPr>
          <w:p w:rsidR="008F0E07" w:rsidRPr="00274BFA" w:rsidRDefault="008F0E07" w:rsidP="00E6131D">
            <w:pPr>
              <w:jc w:val="center"/>
              <w:rPr>
                <w:b/>
                <w:sz w:val="20"/>
                <w:szCs w:val="20"/>
              </w:rPr>
            </w:pPr>
          </w:p>
        </w:tc>
        <w:tc>
          <w:tcPr>
            <w:tcW w:w="1803" w:type="dxa"/>
            <w:gridSpan w:val="2"/>
            <w:shd w:val="clear" w:color="auto" w:fill="BFBFBF" w:themeFill="background1" w:themeFillShade="BF"/>
            <w:vAlign w:val="center"/>
          </w:tcPr>
          <w:p w:rsidR="008F0E07" w:rsidRPr="00274BFA" w:rsidRDefault="008F0E07" w:rsidP="00E6131D">
            <w:pPr>
              <w:jc w:val="center"/>
              <w:rPr>
                <w:b/>
                <w:sz w:val="20"/>
                <w:szCs w:val="20"/>
              </w:rPr>
            </w:pPr>
          </w:p>
        </w:tc>
        <w:tc>
          <w:tcPr>
            <w:tcW w:w="1804" w:type="dxa"/>
            <w:shd w:val="clear" w:color="auto" w:fill="BFBFBF" w:themeFill="background1" w:themeFillShade="BF"/>
            <w:vAlign w:val="center"/>
          </w:tcPr>
          <w:p w:rsidR="008F0E07" w:rsidRPr="00274BFA" w:rsidRDefault="008F0E07" w:rsidP="00E6131D">
            <w:pPr>
              <w:jc w:val="center"/>
              <w:rPr>
                <w:b/>
                <w:sz w:val="20"/>
                <w:szCs w:val="20"/>
              </w:rPr>
            </w:pPr>
          </w:p>
        </w:tc>
      </w:tr>
      <w:tr w:rsidR="008F0E07" w:rsidRPr="00507568" w:rsidTr="00E6131D">
        <w:tc>
          <w:tcPr>
            <w:tcW w:w="1803" w:type="dxa"/>
            <w:gridSpan w:val="2"/>
          </w:tcPr>
          <w:p w:rsidR="008F0E07" w:rsidRPr="00507568" w:rsidRDefault="008F0E07" w:rsidP="00E6131D">
            <w:pPr>
              <w:rPr>
                <w:b/>
                <w:sz w:val="20"/>
                <w:szCs w:val="20"/>
              </w:rPr>
            </w:pPr>
            <w:r w:rsidRPr="00507568">
              <w:rPr>
                <w:b/>
                <w:sz w:val="20"/>
                <w:szCs w:val="20"/>
              </w:rPr>
              <w:t>Bereavement</w:t>
            </w:r>
          </w:p>
          <w:p w:rsidR="008F0E07" w:rsidRPr="00507568" w:rsidRDefault="008F0E07" w:rsidP="00E6131D">
            <w:pPr>
              <w:rPr>
                <w:b/>
                <w:sz w:val="20"/>
                <w:szCs w:val="20"/>
              </w:rPr>
            </w:pPr>
          </w:p>
        </w:tc>
        <w:tc>
          <w:tcPr>
            <w:tcW w:w="1803" w:type="dxa"/>
            <w:gridSpan w:val="2"/>
            <w:vAlign w:val="center"/>
          </w:tcPr>
          <w:p w:rsidR="008F0E07" w:rsidRPr="00274BFA" w:rsidRDefault="008F0E07" w:rsidP="00E6131D">
            <w:pPr>
              <w:jc w:val="center"/>
              <w:rPr>
                <w:b/>
                <w:sz w:val="20"/>
                <w:szCs w:val="20"/>
              </w:rPr>
            </w:pPr>
            <w:r>
              <w:rPr>
                <w:b/>
                <w:sz w:val="20"/>
                <w:szCs w:val="20"/>
              </w:rPr>
              <w:sym w:font="Wingdings" w:char="F0FC"/>
            </w:r>
          </w:p>
        </w:tc>
        <w:tc>
          <w:tcPr>
            <w:tcW w:w="1803" w:type="dxa"/>
            <w:gridSpan w:val="2"/>
            <w:vAlign w:val="center"/>
          </w:tcPr>
          <w:p w:rsidR="008F0E07" w:rsidRPr="00274BFA" w:rsidRDefault="008F0E07" w:rsidP="00E6131D">
            <w:pPr>
              <w:jc w:val="center"/>
              <w:rPr>
                <w:b/>
                <w:sz w:val="20"/>
                <w:szCs w:val="20"/>
              </w:rPr>
            </w:pPr>
            <w:r>
              <w:rPr>
                <w:b/>
                <w:sz w:val="20"/>
                <w:szCs w:val="20"/>
              </w:rPr>
              <w:sym w:font="Wingdings" w:char="F0FC"/>
            </w:r>
          </w:p>
        </w:tc>
        <w:tc>
          <w:tcPr>
            <w:tcW w:w="1803" w:type="dxa"/>
            <w:gridSpan w:val="2"/>
            <w:vAlign w:val="center"/>
          </w:tcPr>
          <w:p w:rsidR="008F0E07" w:rsidRPr="00274BFA" w:rsidRDefault="008F0E07" w:rsidP="00E6131D">
            <w:pPr>
              <w:jc w:val="center"/>
              <w:rPr>
                <w:b/>
                <w:sz w:val="20"/>
                <w:szCs w:val="20"/>
              </w:rPr>
            </w:pPr>
            <w:r>
              <w:rPr>
                <w:b/>
                <w:sz w:val="20"/>
                <w:szCs w:val="20"/>
              </w:rPr>
              <w:sym w:font="Wingdings" w:char="F0FC"/>
            </w:r>
          </w:p>
        </w:tc>
        <w:tc>
          <w:tcPr>
            <w:tcW w:w="1803" w:type="dxa"/>
            <w:gridSpan w:val="2"/>
            <w:vAlign w:val="center"/>
          </w:tcPr>
          <w:p w:rsidR="008F0E07" w:rsidRPr="00274BFA" w:rsidRDefault="008F0E07" w:rsidP="00E6131D">
            <w:pPr>
              <w:jc w:val="center"/>
              <w:rPr>
                <w:b/>
                <w:sz w:val="20"/>
                <w:szCs w:val="20"/>
              </w:rPr>
            </w:pPr>
            <w:r>
              <w:rPr>
                <w:b/>
                <w:sz w:val="20"/>
                <w:szCs w:val="20"/>
              </w:rPr>
              <w:sym w:font="Wingdings" w:char="F0FC"/>
            </w:r>
          </w:p>
        </w:tc>
        <w:tc>
          <w:tcPr>
            <w:tcW w:w="1803" w:type="dxa"/>
            <w:gridSpan w:val="2"/>
            <w:vAlign w:val="center"/>
          </w:tcPr>
          <w:p w:rsidR="008F0E07" w:rsidRPr="00274BFA" w:rsidRDefault="008F0E07" w:rsidP="00E6131D">
            <w:pPr>
              <w:jc w:val="center"/>
              <w:rPr>
                <w:b/>
                <w:sz w:val="20"/>
                <w:szCs w:val="20"/>
              </w:rPr>
            </w:pPr>
            <w:r>
              <w:rPr>
                <w:b/>
                <w:sz w:val="20"/>
                <w:szCs w:val="20"/>
              </w:rPr>
              <w:sym w:font="Wingdings" w:char="F0FC"/>
            </w:r>
          </w:p>
        </w:tc>
        <w:tc>
          <w:tcPr>
            <w:tcW w:w="1803" w:type="dxa"/>
            <w:gridSpan w:val="2"/>
            <w:shd w:val="clear" w:color="auto" w:fill="BFBFBF" w:themeFill="background1" w:themeFillShade="BF"/>
            <w:vAlign w:val="center"/>
          </w:tcPr>
          <w:p w:rsidR="008F0E07" w:rsidRPr="00274BFA" w:rsidRDefault="008F0E07" w:rsidP="00E6131D">
            <w:pPr>
              <w:jc w:val="center"/>
              <w:rPr>
                <w:b/>
                <w:sz w:val="20"/>
                <w:szCs w:val="20"/>
              </w:rPr>
            </w:pPr>
          </w:p>
        </w:tc>
        <w:tc>
          <w:tcPr>
            <w:tcW w:w="1804" w:type="dxa"/>
            <w:shd w:val="clear" w:color="auto" w:fill="BFBFBF" w:themeFill="background1" w:themeFillShade="BF"/>
            <w:vAlign w:val="center"/>
          </w:tcPr>
          <w:p w:rsidR="008F0E07" w:rsidRPr="00274BFA" w:rsidRDefault="008F0E07" w:rsidP="00E6131D">
            <w:pPr>
              <w:jc w:val="center"/>
              <w:rPr>
                <w:b/>
                <w:sz w:val="20"/>
                <w:szCs w:val="20"/>
              </w:rPr>
            </w:pPr>
          </w:p>
        </w:tc>
      </w:tr>
      <w:tr w:rsidR="008F0E07" w:rsidRPr="00507568" w:rsidTr="00E6131D">
        <w:tc>
          <w:tcPr>
            <w:tcW w:w="1803" w:type="dxa"/>
            <w:gridSpan w:val="2"/>
          </w:tcPr>
          <w:p w:rsidR="008F0E07" w:rsidRPr="00507568" w:rsidRDefault="008F0E07" w:rsidP="00E6131D">
            <w:pPr>
              <w:rPr>
                <w:b/>
                <w:sz w:val="20"/>
                <w:szCs w:val="20"/>
              </w:rPr>
            </w:pPr>
            <w:r>
              <w:rPr>
                <w:b/>
                <w:sz w:val="20"/>
                <w:szCs w:val="20"/>
              </w:rPr>
              <w:t>Significant w</w:t>
            </w:r>
            <w:r w:rsidRPr="00507568">
              <w:rPr>
                <w:b/>
                <w:sz w:val="20"/>
                <w:szCs w:val="20"/>
              </w:rPr>
              <w:t>orsening of an ongoing health condition</w:t>
            </w:r>
          </w:p>
        </w:tc>
        <w:tc>
          <w:tcPr>
            <w:tcW w:w="1803" w:type="dxa"/>
            <w:gridSpan w:val="2"/>
            <w:vAlign w:val="center"/>
          </w:tcPr>
          <w:p w:rsidR="008F0E07" w:rsidRPr="00274BFA" w:rsidRDefault="008F0E07" w:rsidP="00E6131D">
            <w:pPr>
              <w:jc w:val="center"/>
              <w:rPr>
                <w:b/>
                <w:sz w:val="20"/>
                <w:szCs w:val="20"/>
              </w:rPr>
            </w:pPr>
            <w:r>
              <w:rPr>
                <w:b/>
                <w:sz w:val="20"/>
                <w:szCs w:val="20"/>
              </w:rPr>
              <w:sym w:font="Wingdings" w:char="F0FC"/>
            </w:r>
          </w:p>
        </w:tc>
        <w:tc>
          <w:tcPr>
            <w:tcW w:w="1803" w:type="dxa"/>
            <w:gridSpan w:val="2"/>
            <w:vAlign w:val="center"/>
          </w:tcPr>
          <w:p w:rsidR="008F0E07" w:rsidRPr="00274BFA" w:rsidRDefault="008F0E07" w:rsidP="00E6131D">
            <w:pPr>
              <w:jc w:val="center"/>
              <w:rPr>
                <w:b/>
                <w:sz w:val="20"/>
                <w:szCs w:val="20"/>
              </w:rPr>
            </w:pPr>
            <w:r>
              <w:rPr>
                <w:b/>
                <w:sz w:val="20"/>
                <w:szCs w:val="20"/>
              </w:rPr>
              <w:sym w:font="Wingdings" w:char="F0FC"/>
            </w:r>
          </w:p>
        </w:tc>
        <w:tc>
          <w:tcPr>
            <w:tcW w:w="1803" w:type="dxa"/>
            <w:gridSpan w:val="2"/>
            <w:shd w:val="clear" w:color="auto" w:fill="BFBFBF" w:themeFill="background1" w:themeFillShade="BF"/>
            <w:vAlign w:val="center"/>
          </w:tcPr>
          <w:p w:rsidR="008F0E07" w:rsidRPr="00274BFA" w:rsidRDefault="008F0E07" w:rsidP="00E6131D">
            <w:pPr>
              <w:jc w:val="center"/>
              <w:rPr>
                <w:b/>
                <w:sz w:val="20"/>
                <w:szCs w:val="20"/>
              </w:rPr>
            </w:pPr>
          </w:p>
        </w:tc>
        <w:tc>
          <w:tcPr>
            <w:tcW w:w="1803" w:type="dxa"/>
            <w:gridSpan w:val="2"/>
            <w:shd w:val="clear" w:color="auto" w:fill="BFBFBF" w:themeFill="background1" w:themeFillShade="BF"/>
            <w:vAlign w:val="center"/>
          </w:tcPr>
          <w:p w:rsidR="008F0E07" w:rsidRPr="00274BFA" w:rsidRDefault="008F0E07" w:rsidP="00E6131D">
            <w:pPr>
              <w:jc w:val="center"/>
              <w:rPr>
                <w:b/>
                <w:sz w:val="20"/>
                <w:szCs w:val="20"/>
              </w:rPr>
            </w:pPr>
          </w:p>
        </w:tc>
        <w:tc>
          <w:tcPr>
            <w:tcW w:w="1803" w:type="dxa"/>
            <w:gridSpan w:val="2"/>
            <w:shd w:val="clear" w:color="auto" w:fill="BFBFBF" w:themeFill="background1" w:themeFillShade="BF"/>
            <w:vAlign w:val="center"/>
          </w:tcPr>
          <w:p w:rsidR="008F0E07" w:rsidRPr="00274BFA" w:rsidRDefault="008F0E07" w:rsidP="00E6131D">
            <w:pPr>
              <w:jc w:val="center"/>
              <w:rPr>
                <w:b/>
                <w:sz w:val="20"/>
                <w:szCs w:val="20"/>
              </w:rPr>
            </w:pPr>
          </w:p>
        </w:tc>
        <w:tc>
          <w:tcPr>
            <w:tcW w:w="1803" w:type="dxa"/>
            <w:gridSpan w:val="2"/>
            <w:shd w:val="clear" w:color="auto" w:fill="BFBFBF" w:themeFill="background1" w:themeFillShade="BF"/>
            <w:vAlign w:val="center"/>
          </w:tcPr>
          <w:p w:rsidR="008F0E07" w:rsidRPr="00274BFA" w:rsidRDefault="008F0E07" w:rsidP="00E6131D">
            <w:pPr>
              <w:jc w:val="center"/>
              <w:rPr>
                <w:b/>
                <w:sz w:val="20"/>
                <w:szCs w:val="20"/>
              </w:rPr>
            </w:pPr>
          </w:p>
        </w:tc>
        <w:tc>
          <w:tcPr>
            <w:tcW w:w="1804" w:type="dxa"/>
            <w:shd w:val="clear" w:color="auto" w:fill="BFBFBF" w:themeFill="background1" w:themeFillShade="BF"/>
            <w:vAlign w:val="center"/>
          </w:tcPr>
          <w:p w:rsidR="008F0E07" w:rsidRPr="00274BFA" w:rsidRDefault="008F0E07" w:rsidP="00E6131D">
            <w:pPr>
              <w:jc w:val="center"/>
              <w:rPr>
                <w:b/>
                <w:sz w:val="20"/>
                <w:szCs w:val="20"/>
              </w:rPr>
            </w:pPr>
          </w:p>
        </w:tc>
      </w:tr>
      <w:tr w:rsidR="008F0E07" w:rsidRPr="00507568" w:rsidTr="00E6131D">
        <w:tc>
          <w:tcPr>
            <w:tcW w:w="1803" w:type="dxa"/>
            <w:gridSpan w:val="2"/>
          </w:tcPr>
          <w:p w:rsidR="008F0E07" w:rsidRPr="00507568" w:rsidRDefault="008F0E07" w:rsidP="00E6131D">
            <w:pPr>
              <w:rPr>
                <w:b/>
                <w:sz w:val="20"/>
                <w:szCs w:val="20"/>
              </w:rPr>
            </w:pPr>
            <w:r w:rsidRPr="00507568">
              <w:rPr>
                <w:b/>
                <w:sz w:val="20"/>
                <w:szCs w:val="20"/>
              </w:rPr>
              <w:t>Pregnancy related illness or childbirth</w:t>
            </w:r>
          </w:p>
        </w:tc>
        <w:tc>
          <w:tcPr>
            <w:tcW w:w="1803" w:type="dxa"/>
            <w:gridSpan w:val="2"/>
            <w:vAlign w:val="center"/>
          </w:tcPr>
          <w:p w:rsidR="008F0E07" w:rsidRPr="00274BFA" w:rsidRDefault="008F0E07" w:rsidP="00E6131D">
            <w:pPr>
              <w:jc w:val="center"/>
              <w:rPr>
                <w:b/>
                <w:sz w:val="20"/>
                <w:szCs w:val="20"/>
              </w:rPr>
            </w:pPr>
            <w:r>
              <w:rPr>
                <w:b/>
                <w:sz w:val="20"/>
                <w:szCs w:val="20"/>
              </w:rPr>
              <w:sym w:font="Wingdings" w:char="F0FC"/>
            </w:r>
          </w:p>
        </w:tc>
        <w:tc>
          <w:tcPr>
            <w:tcW w:w="1803" w:type="dxa"/>
            <w:gridSpan w:val="2"/>
            <w:vAlign w:val="center"/>
          </w:tcPr>
          <w:p w:rsidR="008F0E07" w:rsidRPr="00274BFA" w:rsidRDefault="008F0E07" w:rsidP="00E6131D">
            <w:pPr>
              <w:jc w:val="center"/>
              <w:rPr>
                <w:b/>
                <w:sz w:val="20"/>
                <w:szCs w:val="20"/>
              </w:rPr>
            </w:pPr>
            <w:r>
              <w:rPr>
                <w:b/>
                <w:sz w:val="20"/>
                <w:szCs w:val="20"/>
              </w:rPr>
              <w:sym w:font="Wingdings" w:char="F0FC"/>
            </w:r>
          </w:p>
        </w:tc>
        <w:tc>
          <w:tcPr>
            <w:tcW w:w="1803" w:type="dxa"/>
            <w:gridSpan w:val="2"/>
            <w:shd w:val="clear" w:color="auto" w:fill="BFBFBF" w:themeFill="background1" w:themeFillShade="BF"/>
            <w:vAlign w:val="center"/>
          </w:tcPr>
          <w:p w:rsidR="008F0E07" w:rsidRPr="00274BFA" w:rsidRDefault="008F0E07" w:rsidP="00E6131D">
            <w:pPr>
              <w:jc w:val="center"/>
              <w:rPr>
                <w:b/>
                <w:sz w:val="20"/>
                <w:szCs w:val="20"/>
              </w:rPr>
            </w:pPr>
          </w:p>
        </w:tc>
        <w:tc>
          <w:tcPr>
            <w:tcW w:w="1803" w:type="dxa"/>
            <w:gridSpan w:val="2"/>
            <w:shd w:val="clear" w:color="auto" w:fill="BFBFBF" w:themeFill="background1" w:themeFillShade="BF"/>
            <w:vAlign w:val="center"/>
          </w:tcPr>
          <w:p w:rsidR="008F0E07" w:rsidRPr="00274BFA" w:rsidRDefault="008F0E07" w:rsidP="00E6131D">
            <w:pPr>
              <w:jc w:val="center"/>
              <w:rPr>
                <w:b/>
                <w:sz w:val="20"/>
                <w:szCs w:val="20"/>
              </w:rPr>
            </w:pPr>
          </w:p>
        </w:tc>
        <w:tc>
          <w:tcPr>
            <w:tcW w:w="1803" w:type="dxa"/>
            <w:gridSpan w:val="2"/>
            <w:shd w:val="clear" w:color="auto" w:fill="BFBFBF" w:themeFill="background1" w:themeFillShade="BF"/>
            <w:vAlign w:val="center"/>
          </w:tcPr>
          <w:p w:rsidR="008F0E07" w:rsidRPr="00274BFA" w:rsidRDefault="008F0E07" w:rsidP="00E6131D">
            <w:pPr>
              <w:jc w:val="center"/>
              <w:rPr>
                <w:b/>
                <w:sz w:val="20"/>
                <w:szCs w:val="20"/>
              </w:rPr>
            </w:pPr>
          </w:p>
        </w:tc>
        <w:tc>
          <w:tcPr>
            <w:tcW w:w="1803" w:type="dxa"/>
            <w:gridSpan w:val="2"/>
            <w:shd w:val="clear" w:color="auto" w:fill="BFBFBF" w:themeFill="background1" w:themeFillShade="BF"/>
            <w:vAlign w:val="center"/>
          </w:tcPr>
          <w:p w:rsidR="008F0E07" w:rsidRPr="00274BFA" w:rsidRDefault="008F0E07" w:rsidP="00E6131D">
            <w:pPr>
              <w:jc w:val="center"/>
              <w:rPr>
                <w:b/>
                <w:sz w:val="20"/>
                <w:szCs w:val="20"/>
              </w:rPr>
            </w:pPr>
          </w:p>
        </w:tc>
        <w:tc>
          <w:tcPr>
            <w:tcW w:w="1804" w:type="dxa"/>
            <w:shd w:val="clear" w:color="auto" w:fill="BFBFBF" w:themeFill="background1" w:themeFillShade="BF"/>
            <w:vAlign w:val="center"/>
          </w:tcPr>
          <w:p w:rsidR="008F0E07" w:rsidRPr="00274BFA" w:rsidRDefault="008F0E07" w:rsidP="00E6131D">
            <w:pPr>
              <w:jc w:val="center"/>
              <w:rPr>
                <w:b/>
                <w:sz w:val="20"/>
                <w:szCs w:val="20"/>
              </w:rPr>
            </w:pPr>
          </w:p>
        </w:tc>
      </w:tr>
      <w:tr w:rsidR="008F0E07" w:rsidRPr="00507568" w:rsidTr="004E369D">
        <w:tc>
          <w:tcPr>
            <w:tcW w:w="1803" w:type="dxa"/>
            <w:gridSpan w:val="2"/>
          </w:tcPr>
          <w:p w:rsidR="008F0E07" w:rsidRPr="00507568" w:rsidRDefault="008F0E07" w:rsidP="00E6131D">
            <w:pPr>
              <w:rPr>
                <w:b/>
                <w:sz w:val="20"/>
                <w:szCs w:val="20"/>
              </w:rPr>
            </w:pPr>
            <w:r w:rsidRPr="00507568">
              <w:rPr>
                <w:b/>
                <w:sz w:val="20"/>
                <w:szCs w:val="20"/>
              </w:rPr>
              <w:t>Significant adverse personal/ family circumstances</w:t>
            </w:r>
          </w:p>
        </w:tc>
        <w:tc>
          <w:tcPr>
            <w:tcW w:w="1803" w:type="dxa"/>
            <w:gridSpan w:val="2"/>
            <w:tcBorders>
              <w:bottom w:val="single" w:sz="4" w:space="0" w:color="auto"/>
            </w:tcBorders>
            <w:vAlign w:val="center"/>
          </w:tcPr>
          <w:p w:rsidR="008F0E07" w:rsidRPr="00274BFA" w:rsidRDefault="008F0E07" w:rsidP="00E6131D">
            <w:pPr>
              <w:jc w:val="center"/>
              <w:rPr>
                <w:b/>
                <w:sz w:val="20"/>
                <w:szCs w:val="20"/>
              </w:rPr>
            </w:pPr>
            <w:r>
              <w:rPr>
                <w:b/>
                <w:sz w:val="20"/>
                <w:szCs w:val="20"/>
              </w:rPr>
              <w:sym w:font="Wingdings" w:char="F0FC"/>
            </w:r>
          </w:p>
        </w:tc>
        <w:tc>
          <w:tcPr>
            <w:tcW w:w="1803" w:type="dxa"/>
            <w:gridSpan w:val="2"/>
            <w:tcBorders>
              <w:bottom w:val="single" w:sz="4" w:space="0" w:color="auto"/>
            </w:tcBorders>
            <w:vAlign w:val="center"/>
          </w:tcPr>
          <w:p w:rsidR="008F0E07" w:rsidRPr="00274BFA" w:rsidRDefault="008F0E07" w:rsidP="00E6131D">
            <w:pPr>
              <w:jc w:val="center"/>
              <w:rPr>
                <w:b/>
                <w:sz w:val="20"/>
                <w:szCs w:val="20"/>
              </w:rPr>
            </w:pPr>
            <w:r>
              <w:rPr>
                <w:b/>
                <w:sz w:val="20"/>
                <w:szCs w:val="20"/>
              </w:rPr>
              <w:sym w:font="Wingdings" w:char="F0FC"/>
            </w:r>
          </w:p>
        </w:tc>
        <w:tc>
          <w:tcPr>
            <w:tcW w:w="1803" w:type="dxa"/>
            <w:gridSpan w:val="2"/>
            <w:shd w:val="clear" w:color="auto" w:fill="BFBFBF" w:themeFill="background1" w:themeFillShade="BF"/>
            <w:vAlign w:val="center"/>
          </w:tcPr>
          <w:p w:rsidR="008F0E07" w:rsidRPr="00274BFA" w:rsidRDefault="008F0E07" w:rsidP="00E6131D">
            <w:pPr>
              <w:jc w:val="center"/>
              <w:rPr>
                <w:b/>
                <w:sz w:val="20"/>
                <w:szCs w:val="20"/>
              </w:rPr>
            </w:pPr>
          </w:p>
        </w:tc>
        <w:tc>
          <w:tcPr>
            <w:tcW w:w="1803" w:type="dxa"/>
            <w:gridSpan w:val="2"/>
            <w:shd w:val="clear" w:color="auto" w:fill="BFBFBF" w:themeFill="background1" w:themeFillShade="BF"/>
            <w:vAlign w:val="center"/>
          </w:tcPr>
          <w:p w:rsidR="008F0E07" w:rsidRPr="00274BFA" w:rsidRDefault="008F0E07" w:rsidP="00E6131D">
            <w:pPr>
              <w:jc w:val="center"/>
              <w:rPr>
                <w:b/>
                <w:sz w:val="20"/>
                <w:szCs w:val="20"/>
              </w:rPr>
            </w:pPr>
          </w:p>
        </w:tc>
        <w:tc>
          <w:tcPr>
            <w:tcW w:w="1803" w:type="dxa"/>
            <w:gridSpan w:val="2"/>
            <w:shd w:val="clear" w:color="auto" w:fill="BFBFBF" w:themeFill="background1" w:themeFillShade="BF"/>
            <w:vAlign w:val="center"/>
          </w:tcPr>
          <w:p w:rsidR="008F0E07" w:rsidRPr="00274BFA" w:rsidRDefault="008F0E07" w:rsidP="00E6131D">
            <w:pPr>
              <w:jc w:val="center"/>
              <w:rPr>
                <w:b/>
                <w:sz w:val="20"/>
                <w:szCs w:val="20"/>
              </w:rPr>
            </w:pPr>
          </w:p>
        </w:tc>
        <w:tc>
          <w:tcPr>
            <w:tcW w:w="1803" w:type="dxa"/>
            <w:gridSpan w:val="2"/>
            <w:shd w:val="clear" w:color="auto" w:fill="BFBFBF" w:themeFill="background1" w:themeFillShade="BF"/>
            <w:vAlign w:val="center"/>
          </w:tcPr>
          <w:p w:rsidR="008F0E07" w:rsidRPr="00274BFA" w:rsidRDefault="008F0E07" w:rsidP="00E6131D">
            <w:pPr>
              <w:jc w:val="center"/>
              <w:rPr>
                <w:b/>
                <w:sz w:val="20"/>
                <w:szCs w:val="20"/>
              </w:rPr>
            </w:pPr>
          </w:p>
        </w:tc>
        <w:tc>
          <w:tcPr>
            <w:tcW w:w="1804" w:type="dxa"/>
            <w:shd w:val="clear" w:color="auto" w:fill="BFBFBF" w:themeFill="background1" w:themeFillShade="BF"/>
            <w:vAlign w:val="center"/>
          </w:tcPr>
          <w:p w:rsidR="008F0E07" w:rsidRPr="00274BFA" w:rsidRDefault="008F0E07" w:rsidP="00E6131D">
            <w:pPr>
              <w:jc w:val="center"/>
              <w:rPr>
                <w:b/>
                <w:sz w:val="20"/>
                <w:szCs w:val="20"/>
              </w:rPr>
            </w:pPr>
          </w:p>
        </w:tc>
      </w:tr>
      <w:tr w:rsidR="008F0E07" w:rsidRPr="00507568" w:rsidTr="004E369D">
        <w:tc>
          <w:tcPr>
            <w:tcW w:w="1803" w:type="dxa"/>
            <w:gridSpan w:val="2"/>
          </w:tcPr>
          <w:p w:rsidR="008F0E07" w:rsidRPr="00507568" w:rsidRDefault="008F0E07" w:rsidP="00E6131D">
            <w:pPr>
              <w:rPr>
                <w:b/>
                <w:sz w:val="20"/>
                <w:szCs w:val="20"/>
              </w:rPr>
            </w:pPr>
            <w:r w:rsidRPr="00507568">
              <w:rPr>
                <w:b/>
                <w:sz w:val="20"/>
                <w:szCs w:val="20"/>
              </w:rPr>
              <w:t>Significant financial problems</w:t>
            </w:r>
          </w:p>
        </w:tc>
        <w:tc>
          <w:tcPr>
            <w:tcW w:w="1803" w:type="dxa"/>
            <w:gridSpan w:val="2"/>
            <w:shd w:val="clear" w:color="auto" w:fill="auto"/>
            <w:vAlign w:val="center"/>
          </w:tcPr>
          <w:p w:rsidR="008F0E07" w:rsidRPr="00274BFA" w:rsidRDefault="004E369D" w:rsidP="00E6131D">
            <w:pPr>
              <w:jc w:val="center"/>
              <w:rPr>
                <w:b/>
                <w:sz w:val="20"/>
                <w:szCs w:val="20"/>
              </w:rPr>
            </w:pPr>
            <w:r>
              <w:rPr>
                <w:b/>
                <w:sz w:val="20"/>
                <w:szCs w:val="20"/>
              </w:rPr>
              <w:sym w:font="Wingdings" w:char="F0FC"/>
            </w:r>
          </w:p>
        </w:tc>
        <w:tc>
          <w:tcPr>
            <w:tcW w:w="1803" w:type="dxa"/>
            <w:gridSpan w:val="2"/>
            <w:shd w:val="clear" w:color="auto" w:fill="auto"/>
            <w:vAlign w:val="center"/>
          </w:tcPr>
          <w:p w:rsidR="008F0E07" w:rsidRPr="00274BFA" w:rsidRDefault="004E369D" w:rsidP="00E6131D">
            <w:pPr>
              <w:jc w:val="center"/>
              <w:rPr>
                <w:b/>
                <w:sz w:val="20"/>
                <w:szCs w:val="20"/>
              </w:rPr>
            </w:pPr>
            <w:r>
              <w:rPr>
                <w:b/>
                <w:sz w:val="20"/>
                <w:szCs w:val="20"/>
              </w:rPr>
              <w:sym w:font="Wingdings" w:char="F0FC"/>
            </w:r>
          </w:p>
        </w:tc>
        <w:tc>
          <w:tcPr>
            <w:tcW w:w="1803" w:type="dxa"/>
            <w:gridSpan w:val="2"/>
            <w:shd w:val="clear" w:color="auto" w:fill="BFBFBF" w:themeFill="background1" w:themeFillShade="BF"/>
            <w:vAlign w:val="center"/>
          </w:tcPr>
          <w:p w:rsidR="008F0E07" w:rsidRPr="00274BFA" w:rsidRDefault="008F0E07" w:rsidP="00E6131D">
            <w:pPr>
              <w:jc w:val="center"/>
              <w:rPr>
                <w:b/>
                <w:sz w:val="20"/>
                <w:szCs w:val="20"/>
              </w:rPr>
            </w:pPr>
          </w:p>
        </w:tc>
        <w:tc>
          <w:tcPr>
            <w:tcW w:w="1803" w:type="dxa"/>
            <w:gridSpan w:val="2"/>
            <w:shd w:val="clear" w:color="auto" w:fill="BFBFBF" w:themeFill="background1" w:themeFillShade="BF"/>
            <w:vAlign w:val="center"/>
          </w:tcPr>
          <w:p w:rsidR="008F0E07" w:rsidRPr="00274BFA" w:rsidRDefault="008F0E07" w:rsidP="00E6131D">
            <w:pPr>
              <w:jc w:val="center"/>
              <w:rPr>
                <w:b/>
                <w:sz w:val="20"/>
                <w:szCs w:val="20"/>
              </w:rPr>
            </w:pPr>
          </w:p>
        </w:tc>
        <w:tc>
          <w:tcPr>
            <w:tcW w:w="1803" w:type="dxa"/>
            <w:gridSpan w:val="2"/>
            <w:tcBorders>
              <w:bottom w:val="single" w:sz="4" w:space="0" w:color="auto"/>
            </w:tcBorders>
            <w:shd w:val="clear" w:color="auto" w:fill="BFBFBF" w:themeFill="background1" w:themeFillShade="BF"/>
            <w:vAlign w:val="center"/>
          </w:tcPr>
          <w:p w:rsidR="008F0E07" w:rsidRPr="00274BFA" w:rsidRDefault="008F0E07" w:rsidP="00E6131D">
            <w:pPr>
              <w:jc w:val="center"/>
              <w:rPr>
                <w:b/>
                <w:sz w:val="20"/>
                <w:szCs w:val="20"/>
              </w:rPr>
            </w:pPr>
          </w:p>
        </w:tc>
        <w:tc>
          <w:tcPr>
            <w:tcW w:w="1803" w:type="dxa"/>
            <w:gridSpan w:val="2"/>
            <w:shd w:val="clear" w:color="auto" w:fill="BFBFBF" w:themeFill="background1" w:themeFillShade="BF"/>
            <w:vAlign w:val="center"/>
          </w:tcPr>
          <w:p w:rsidR="008F0E07" w:rsidRPr="00274BFA" w:rsidRDefault="008F0E07" w:rsidP="00E6131D">
            <w:pPr>
              <w:jc w:val="center"/>
              <w:rPr>
                <w:b/>
                <w:sz w:val="20"/>
                <w:szCs w:val="20"/>
              </w:rPr>
            </w:pPr>
          </w:p>
        </w:tc>
        <w:tc>
          <w:tcPr>
            <w:tcW w:w="1804" w:type="dxa"/>
            <w:vAlign w:val="center"/>
          </w:tcPr>
          <w:p w:rsidR="008F0E07" w:rsidRPr="00274BFA" w:rsidRDefault="008F0E07" w:rsidP="00E6131D">
            <w:pPr>
              <w:jc w:val="center"/>
              <w:rPr>
                <w:b/>
                <w:sz w:val="20"/>
                <w:szCs w:val="20"/>
              </w:rPr>
            </w:pPr>
            <w:r>
              <w:rPr>
                <w:b/>
                <w:sz w:val="20"/>
                <w:szCs w:val="20"/>
              </w:rPr>
              <w:sym w:font="Wingdings" w:char="F0FC"/>
            </w:r>
          </w:p>
        </w:tc>
      </w:tr>
      <w:tr w:rsidR="008F0E07" w:rsidRPr="00507568" w:rsidTr="004E369D">
        <w:tc>
          <w:tcPr>
            <w:tcW w:w="1803" w:type="dxa"/>
            <w:gridSpan w:val="2"/>
          </w:tcPr>
          <w:p w:rsidR="008F0E07" w:rsidRDefault="008F0E07" w:rsidP="00E6131D">
            <w:pPr>
              <w:rPr>
                <w:b/>
                <w:sz w:val="20"/>
                <w:szCs w:val="20"/>
              </w:rPr>
            </w:pPr>
            <w:r w:rsidRPr="00507568">
              <w:rPr>
                <w:b/>
                <w:sz w:val="20"/>
                <w:szCs w:val="20"/>
              </w:rPr>
              <w:t>Victim of crime</w:t>
            </w:r>
          </w:p>
          <w:p w:rsidR="008F0E07" w:rsidRPr="00507568" w:rsidRDefault="008F0E07" w:rsidP="00E6131D">
            <w:pPr>
              <w:rPr>
                <w:b/>
                <w:sz w:val="20"/>
                <w:szCs w:val="20"/>
              </w:rPr>
            </w:pPr>
          </w:p>
        </w:tc>
        <w:tc>
          <w:tcPr>
            <w:tcW w:w="1803" w:type="dxa"/>
            <w:gridSpan w:val="2"/>
            <w:shd w:val="clear" w:color="auto" w:fill="auto"/>
            <w:vAlign w:val="center"/>
          </w:tcPr>
          <w:p w:rsidR="008F0E07" w:rsidRPr="00274BFA" w:rsidRDefault="004E369D" w:rsidP="00E6131D">
            <w:pPr>
              <w:jc w:val="center"/>
              <w:rPr>
                <w:b/>
                <w:sz w:val="20"/>
                <w:szCs w:val="20"/>
              </w:rPr>
            </w:pPr>
            <w:r>
              <w:rPr>
                <w:b/>
                <w:sz w:val="20"/>
                <w:szCs w:val="20"/>
              </w:rPr>
              <w:sym w:font="Wingdings" w:char="F0FC"/>
            </w:r>
          </w:p>
        </w:tc>
        <w:tc>
          <w:tcPr>
            <w:tcW w:w="1803" w:type="dxa"/>
            <w:gridSpan w:val="2"/>
            <w:shd w:val="clear" w:color="auto" w:fill="auto"/>
            <w:vAlign w:val="center"/>
          </w:tcPr>
          <w:p w:rsidR="008F0E07" w:rsidRPr="00274BFA" w:rsidRDefault="004E369D" w:rsidP="00E6131D">
            <w:pPr>
              <w:jc w:val="center"/>
              <w:rPr>
                <w:b/>
                <w:sz w:val="20"/>
                <w:szCs w:val="20"/>
              </w:rPr>
            </w:pPr>
            <w:r>
              <w:rPr>
                <w:b/>
                <w:sz w:val="20"/>
                <w:szCs w:val="20"/>
              </w:rPr>
              <w:sym w:font="Wingdings" w:char="F0FC"/>
            </w:r>
          </w:p>
        </w:tc>
        <w:tc>
          <w:tcPr>
            <w:tcW w:w="1803" w:type="dxa"/>
            <w:gridSpan w:val="2"/>
            <w:shd w:val="clear" w:color="auto" w:fill="BFBFBF" w:themeFill="background1" w:themeFillShade="BF"/>
            <w:vAlign w:val="center"/>
          </w:tcPr>
          <w:p w:rsidR="008F0E07" w:rsidRPr="00274BFA" w:rsidRDefault="008F0E07" w:rsidP="00E6131D">
            <w:pPr>
              <w:jc w:val="center"/>
              <w:rPr>
                <w:b/>
                <w:sz w:val="20"/>
                <w:szCs w:val="20"/>
              </w:rPr>
            </w:pPr>
          </w:p>
        </w:tc>
        <w:tc>
          <w:tcPr>
            <w:tcW w:w="1803" w:type="dxa"/>
            <w:gridSpan w:val="2"/>
            <w:shd w:val="clear" w:color="auto" w:fill="BFBFBF" w:themeFill="background1" w:themeFillShade="BF"/>
            <w:vAlign w:val="center"/>
          </w:tcPr>
          <w:p w:rsidR="008F0E07" w:rsidRPr="00274BFA" w:rsidRDefault="008F0E07" w:rsidP="00E6131D">
            <w:pPr>
              <w:jc w:val="center"/>
              <w:rPr>
                <w:b/>
                <w:sz w:val="20"/>
                <w:szCs w:val="20"/>
              </w:rPr>
            </w:pPr>
          </w:p>
        </w:tc>
        <w:tc>
          <w:tcPr>
            <w:tcW w:w="1803" w:type="dxa"/>
            <w:gridSpan w:val="2"/>
            <w:shd w:val="clear" w:color="auto" w:fill="auto"/>
            <w:vAlign w:val="center"/>
          </w:tcPr>
          <w:p w:rsidR="008F0E07" w:rsidRPr="00274BFA" w:rsidRDefault="004E369D" w:rsidP="00E6131D">
            <w:pPr>
              <w:jc w:val="center"/>
              <w:rPr>
                <w:b/>
                <w:sz w:val="20"/>
                <w:szCs w:val="20"/>
              </w:rPr>
            </w:pPr>
            <w:r>
              <w:rPr>
                <w:b/>
                <w:sz w:val="20"/>
                <w:szCs w:val="20"/>
              </w:rPr>
              <w:sym w:font="Wingdings" w:char="F0FC"/>
            </w:r>
          </w:p>
        </w:tc>
        <w:tc>
          <w:tcPr>
            <w:tcW w:w="1803" w:type="dxa"/>
            <w:gridSpan w:val="2"/>
            <w:vAlign w:val="center"/>
          </w:tcPr>
          <w:p w:rsidR="008F0E07" w:rsidRPr="00274BFA" w:rsidRDefault="008F0E07" w:rsidP="00E6131D">
            <w:pPr>
              <w:jc w:val="center"/>
              <w:rPr>
                <w:b/>
                <w:sz w:val="20"/>
                <w:szCs w:val="20"/>
              </w:rPr>
            </w:pPr>
            <w:r>
              <w:rPr>
                <w:b/>
                <w:sz w:val="20"/>
                <w:szCs w:val="20"/>
              </w:rPr>
              <w:sym w:font="Wingdings" w:char="F0FC"/>
            </w:r>
          </w:p>
        </w:tc>
        <w:tc>
          <w:tcPr>
            <w:tcW w:w="1804" w:type="dxa"/>
            <w:vAlign w:val="center"/>
          </w:tcPr>
          <w:p w:rsidR="008F0E07" w:rsidRPr="00274BFA" w:rsidRDefault="008F0E07" w:rsidP="00E6131D">
            <w:pPr>
              <w:jc w:val="center"/>
              <w:rPr>
                <w:b/>
                <w:sz w:val="20"/>
                <w:szCs w:val="20"/>
              </w:rPr>
            </w:pPr>
          </w:p>
        </w:tc>
      </w:tr>
    </w:tbl>
    <w:p w:rsidR="008F0E07" w:rsidRPr="00274BFA" w:rsidRDefault="008F0E07" w:rsidP="008F0E07">
      <w:pPr>
        <w:rPr>
          <w:rFonts w:ascii="Wingdings" w:hAnsi="Wingdings"/>
        </w:rPr>
      </w:pPr>
    </w:p>
    <w:p w:rsidR="002F39F1" w:rsidRDefault="002F39F1" w:rsidP="002F39F1">
      <w:pPr>
        <w:jc w:val="center"/>
      </w:pPr>
    </w:p>
    <w:sectPr w:rsidR="002F39F1" w:rsidSect="00E6131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A95" w:rsidRDefault="006C5A95" w:rsidP="00344864">
      <w:r>
        <w:separator/>
      </w:r>
    </w:p>
  </w:endnote>
  <w:endnote w:type="continuationSeparator" w:id="0">
    <w:p w:rsidR="006C5A95" w:rsidRDefault="006C5A95" w:rsidP="0034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2311"/>
      <w:docPartObj>
        <w:docPartGallery w:val="Page Numbers (Bottom of Page)"/>
        <w:docPartUnique/>
      </w:docPartObj>
    </w:sdtPr>
    <w:sdtEndPr/>
    <w:sdtContent>
      <w:p w:rsidR="0078389F" w:rsidRDefault="000F7A92">
        <w:pPr>
          <w:pStyle w:val="Footer"/>
          <w:jc w:val="center"/>
        </w:pPr>
        <w:r>
          <w:rPr>
            <w:noProof/>
          </w:rPr>
          <w:fldChar w:fldCharType="begin"/>
        </w:r>
        <w:r>
          <w:rPr>
            <w:noProof/>
          </w:rPr>
          <w:instrText xml:space="preserve"> PAGE   \* MERGEFORMAT </w:instrText>
        </w:r>
        <w:r>
          <w:rPr>
            <w:noProof/>
          </w:rPr>
          <w:fldChar w:fldCharType="separate"/>
        </w:r>
        <w:r>
          <w:rPr>
            <w:noProof/>
          </w:rPr>
          <w:t>11</w:t>
        </w:r>
        <w:r>
          <w:rPr>
            <w:noProof/>
          </w:rPr>
          <w:fldChar w:fldCharType="end"/>
        </w:r>
      </w:p>
    </w:sdtContent>
  </w:sdt>
  <w:p w:rsidR="0078389F" w:rsidRDefault="00783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A95" w:rsidRDefault="006C5A95" w:rsidP="00344864">
      <w:r>
        <w:separator/>
      </w:r>
    </w:p>
  </w:footnote>
  <w:footnote w:type="continuationSeparator" w:id="0">
    <w:p w:rsidR="006C5A95" w:rsidRDefault="006C5A95" w:rsidP="00344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48A"/>
    <w:multiLevelType w:val="hybridMultilevel"/>
    <w:tmpl w:val="8510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E25A53"/>
    <w:multiLevelType w:val="hybridMultilevel"/>
    <w:tmpl w:val="C6068D9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5537E"/>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5429C9"/>
    <w:multiLevelType w:val="hybridMultilevel"/>
    <w:tmpl w:val="0914B8C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6FE7E17"/>
    <w:multiLevelType w:val="hybridMultilevel"/>
    <w:tmpl w:val="04DCE94E"/>
    <w:lvl w:ilvl="0" w:tplc="1D5E2104">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09F3635E"/>
    <w:multiLevelType w:val="multilevel"/>
    <w:tmpl w:val="C81EDB28"/>
    <w:lvl w:ilvl="0">
      <w:start w:val="1"/>
      <w:numFmt w:val="decimal"/>
      <w:lvlText w:val="%1."/>
      <w:lvlJc w:val="left"/>
      <w:pPr>
        <w:ind w:left="720" w:hanging="360"/>
      </w:pPr>
      <w:rPr>
        <w:b/>
        <w:color w:val="auto"/>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1934EC5"/>
    <w:multiLevelType w:val="hybridMultilevel"/>
    <w:tmpl w:val="DAB4E710"/>
    <w:lvl w:ilvl="0" w:tplc="137486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3F18FF"/>
    <w:multiLevelType w:val="hybridMultilevel"/>
    <w:tmpl w:val="71F2AE70"/>
    <w:lvl w:ilvl="0" w:tplc="A74A699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30112E37"/>
    <w:multiLevelType w:val="hybridMultilevel"/>
    <w:tmpl w:val="A7F62448"/>
    <w:lvl w:ilvl="0" w:tplc="08090017">
      <w:start w:val="1"/>
      <w:numFmt w:val="lowerLetter"/>
      <w:lvlText w:val="%1)"/>
      <w:lvlJc w:val="left"/>
      <w:pPr>
        <w:ind w:left="252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341F5005"/>
    <w:multiLevelType w:val="hybridMultilevel"/>
    <w:tmpl w:val="85C2C984"/>
    <w:lvl w:ilvl="0" w:tplc="D4D4793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15:restartNumberingAfterBreak="0">
    <w:nsid w:val="3509529F"/>
    <w:multiLevelType w:val="hybridMultilevel"/>
    <w:tmpl w:val="B008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8A2AF1"/>
    <w:multiLevelType w:val="hybridMultilevel"/>
    <w:tmpl w:val="525E3A8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3943476"/>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8C7710"/>
    <w:multiLevelType w:val="hybridMultilevel"/>
    <w:tmpl w:val="F8289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7BE5DE5"/>
    <w:multiLevelType w:val="hybridMultilevel"/>
    <w:tmpl w:val="D60E5B36"/>
    <w:lvl w:ilvl="0" w:tplc="86D03998">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6" w15:restartNumberingAfterBreak="0">
    <w:nsid w:val="5AC20FC2"/>
    <w:multiLevelType w:val="hybridMultilevel"/>
    <w:tmpl w:val="6A12BB0C"/>
    <w:lvl w:ilvl="0" w:tplc="08090017">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7"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18" w15:restartNumberingAfterBreak="0">
    <w:nsid w:val="60266A3A"/>
    <w:multiLevelType w:val="hybridMultilevel"/>
    <w:tmpl w:val="F280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5060EE"/>
    <w:multiLevelType w:val="hybridMultilevel"/>
    <w:tmpl w:val="C6068D96"/>
    <w:lvl w:ilvl="0" w:tplc="08090017">
      <w:start w:val="1"/>
      <w:numFmt w:val="lowerLetter"/>
      <w:lvlText w:val="%1)"/>
      <w:lvlJc w:val="left"/>
      <w:pPr>
        <w:ind w:left="3600"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0"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E1C651B"/>
    <w:multiLevelType w:val="hybridMultilevel"/>
    <w:tmpl w:val="17BE26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F1D7675"/>
    <w:multiLevelType w:val="hybridMultilevel"/>
    <w:tmpl w:val="4B1607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73000609"/>
    <w:multiLevelType w:val="multilevel"/>
    <w:tmpl w:val="553C61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21"/>
  </w:num>
  <w:num w:numId="4">
    <w:abstractNumId w:val="4"/>
  </w:num>
  <w:num w:numId="5">
    <w:abstractNumId w:val="9"/>
  </w:num>
  <w:num w:numId="6">
    <w:abstractNumId w:val="8"/>
  </w:num>
  <w:num w:numId="7">
    <w:abstractNumId w:val="23"/>
  </w:num>
  <w:num w:numId="8">
    <w:abstractNumId w:val="11"/>
  </w:num>
  <w:num w:numId="9">
    <w:abstractNumId w:val="19"/>
  </w:num>
  <w:num w:numId="10">
    <w:abstractNumId w:val="13"/>
  </w:num>
  <w:num w:numId="11">
    <w:abstractNumId w:val="2"/>
  </w:num>
  <w:num w:numId="12">
    <w:abstractNumId w:val="14"/>
  </w:num>
  <w:num w:numId="13">
    <w:abstractNumId w:val="22"/>
  </w:num>
  <w:num w:numId="14">
    <w:abstractNumId w:val="18"/>
  </w:num>
  <w:num w:numId="15">
    <w:abstractNumId w:val="16"/>
  </w:num>
  <w:num w:numId="16">
    <w:abstractNumId w:val="12"/>
  </w:num>
  <w:num w:numId="17">
    <w:abstractNumId w:val="3"/>
  </w:num>
  <w:num w:numId="18">
    <w:abstractNumId w:val="5"/>
  </w:num>
  <w:num w:numId="19">
    <w:abstractNumId w:val="7"/>
  </w:num>
  <w:num w:numId="20">
    <w:abstractNumId w:val="6"/>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39F1"/>
    <w:rsid w:val="0000024A"/>
    <w:rsid w:val="000003F5"/>
    <w:rsid w:val="00000411"/>
    <w:rsid w:val="0000119D"/>
    <w:rsid w:val="000012BE"/>
    <w:rsid w:val="0000213B"/>
    <w:rsid w:val="000028A9"/>
    <w:rsid w:val="000032A6"/>
    <w:rsid w:val="0000349B"/>
    <w:rsid w:val="00003AC4"/>
    <w:rsid w:val="00003B45"/>
    <w:rsid w:val="00004862"/>
    <w:rsid w:val="0000498D"/>
    <w:rsid w:val="0000551D"/>
    <w:rsid w:val="00006ED1"/>
    <w:rsid w:val="00007369"/>
    <w:rsid w:val="00007405"/>
    <w:rsid w:val="00007703"/>
    <w:rsid w:val="00007905"/>
    <w:rsid w:val="00007D9F"/>
    <w:rsid w:val="000103D4"/>
    <w:rsid w:val="00010601"/>
    <w:rsid w:val="00010783"/>
    <w:rsid w:val="00010B63"/>
    <w:rsid w:val="00012309"/>
    <w:rsid w:val="000124D8"/>
    <w:rsid w:val="00013C3E"/>
    <w:rsid w:val="00013CE0"/>
    <w:rsid w:val="00014173"/>
    <w:rsid w:val="000145F7"/>
    <w:rsid w:val="0001466C"/>
    <w:rsid w:val="00016BBA"/>
    <w:rsid w:val="00017B66"/>
    <w:rsid w:val="00020136"/>
    <w:rsid w:val="00020915"/>
    <w:rsid w:val="00022DE9"/>
    <w:rsid w:val="00023920"/>
    <w:rsid w:val="00024311"/>
    <w:rsid w:val="0002493C"/>
    <w:rsid w:val="00024D1D"/>
    <w:rsid w:val="00025C51"/>
    <w:rsid w:val="00025D2E"/>
    <w:rsid w:val="000265D2"/>
    <w:rsid w:val="00026A57"/>
    <w:rsid w:val="00027BD2"/>
    <w:rsid w:val="00030B32"/>
    <w:rsid w:val="00030BA1"/>
    <w:rsid w:val="0003132A"/>
    <w:rsid w:val="00031485"/>
    <w:rsid w:val="000318F7"/>
    <w:rsid w:val="00031D35"/>
    <w:rsid w:val="0003377C"/>
    <w:rsid w:val="00033C24"/>
    <w:rsid w:val="00034B95"/>
    <w:rsid w:val="000352F8"/>
    <w:rsid w:val="00035DEF"/>
    <w:rsid w:val="000360A9"/>
    <w:rsid w:val="000365A2"/>
    <w:rsid w:val="000367C5"/>
    <w:rsid w:val="00037459"/>
    <w:rsid w:val="00037750"/>
    <w:rsid w:val="0004014E"/>
    <w:rsid w:val="00040BDB"/>
    <w:rsid w:val="000411FF"/>
    <w:rsid w:val="000413D7"/>
    <w:rsid w:val="00041838"/>
    <w:rsid w:val="000418AB"/>
    <w:rsid w:val="000429E8"/>
    <w:rsid w:val="00042F38"/>
    <w:rsid w:val="000437FA"/>
    <w:rsid w:val="00043FDE"/>
    <w:rsid w:val="00044DF6"/>
    <w:rsid w:val="000455C4"/>
    <w:rsid w:val="0004563C"/>
    <w:rsid w:val="00045BF6"/>
    <w:rsid w:val="0004600A"/>
    <w:rsid w:val="000470F2"/>
    <w:rsid w:val="0004783E"/>
    <w:rsid w:val="00047DFC"/>
    <w:rsid w:val="00050811"/>
    <w:rsid w:val="00051C51"/>
    <w:rsid w:val="00052871"/>
    <w:rsid w:val="00052DF7"/>
    <w:rsid w:val="0005342A"/>
    <w:rsid w:val="00054342"/>
    <w:rsid w:val="0005510E"/>
    <w:rsid w:val="000554BB"/>
    <w:rsid w:val="00055CD3"/>
    <w:rsid w:val="00055FC1"/>
    <w:rsid w:val="00056C67"/>
    <w:rsid w:val="00056C95"/>
    <w:rsid w:val="00061847"/>
    <w:rsid w:val="00063016"/>
    <w:rsid w:val="000630EE"/>
    <w:rsid w:val="000635C4"/>
    <w:rsid w:val="00064C06"/>
    <w:rsid w:val="00064E3B"/>
    <w:rsid w:val="000650EE"/>
    <w:rsid w:val="000656AF"/>
    <w:rsid w:val="00065E2B"/>
    <w:rsid w:val="00066EF1"/>
    <w:rsid w:val="00067762"/>
    <w:rsid w:val="00067C47"/>
    <w:rsid w:val="000720F5"/>
    <w:rsid w:val="00072C14"/>
    <w:rsid w:val="0007335B"/>
    <w:rsid w:val="00073F46"/>
    <w:rsid w:val="00075087"/>
    <w:rsid w:val="00075A46"/>
    <w:rsid w:val="00075F15"/>
    <w:rsid w:val="000769D8"/>
    <w:rsid w:val="00076B15"/>
    <w:rsid w:val="000771A8"/>
    <w:rsid w:val="0008006E"/>
    <w:rsid w:val="00080982"/>
    <w:rsid w:val="00080CC4"/>
    <w:rsid w:val="000815F1"/>
    <w:rsid w:val="00081C58"/>
    <w:rsid w:val="000821A3"/>
    <w:rsid w:val="00082222"/>
    <w:rsid w:val="000822EE"/>
    <w:rsid w:val="00083CD1"/>
    <w:rsid w:val="00085BFE"/>
    <w:rsid w:val="00085D7B"/>
    <w:rsid w:val="0008619C"/>
    <w:rsid w:val="0008722E"/>
    <w:rsid w:val="00087CB1"/>
    <w:rsid w:val="00087EAC"/>
    <w:rsid w:val="00090640"/>
    <w:rsid w:val="00090B23"/>
    <w:rsid w:val="00090E31"/>
    <w:rsid w:val="00092056"/>
    <w:rsid w:val="00092981"/>
    <w:rsid w:val="00092EE3"/>
    <w:rsid w:val="00093848"/>
    <w:rsid w:val="00093A91"/>
    <w:rsid w:val="00093EF7"/>
    <w:rsid w:val="000945E3"/>
    <w:rsid w:val="00094A24"/>
    <w:rsid w:val="00094F38"/>
    <w:rsid w:val="0009605D"/>
    <w:rsid w:val="00097B1C"/>
    <w:rsid w:val="00097CBD"/>
    <w:rsid w:val="000A08C6"/>
    <w:rsid w:val="000A281B"/>
    <w:rsid w:val="000A2A99"/>
    <w:rsid w:val="000A2F72"/>
    <w:rsid w:val="000A2FEE"/>
    <w:rsid w:val="000A37A5"/>
    <w:rsid w:val="000A5353"/>
    <w:rsid w:val="000A5867"/>
    <w:rsid w:val="000A5BB5"/>
    <w:rsid w:val="000A5C3D"/>
    <w:rsid w:val="000A64C7"/>
    <w:rsid w:val="000A6FC5"/>
    <w:rsid w:val="000A7143"/>
    <w:rsid w:val="000A726E"/>
    <w:rsid w:val="000A7AD1"/>
    <w:rsid w:val="000B004B"/>
    <w:rsid w:val="000B30DF"/>
    <w:rsid w:val="000B4EA3"/>
    <w:rsid w:val="000B588F"/>
    <w:rsid w:val="000B656A"/>
    <w:rsid w:val="000B7A49"/>
    <w:rsid w:val="000B7B17"/>
    <w:rsid w:val="000C0EFC"/>
    <w:rsid w:val="000C1757"/>
    <w:rsid w:val="000C2DD9"/>
    <w:rsid w:val="000C30DF"/>
    <w:rsid w:val="000C49F1"/>
    <w:rsid w:val="000C4AA7"/>
    <w:rsid w:val="000C5397"/>
    <w:rsid w:val="000C63BE"/>
    <w:rsid w:val="000C6567"/>
    <w:rsid w:val="000C7193"/>
    <w:rsid w:val="000C7379"/>
    <w:rsid w:val="000C7921"/>
    <w:rsid w:val="000C7E4F"/>
    <w:rsid w:val="000D09B2"/>
    <w:rsid w:val="000D0D36"/>
    <w:rsid w:val="000D113C"/>
    <w:rsid w:val="000D130F"/>
    <w:rsid w:val="000D14D0"/>
    <w:rsid w:val="000D19D6"/>
    <w:rsid w:val="000D26BF"/>
    <w:rsid w:val="000D2D8C"/>
    <w:rsid w:val="000D3403"/>
    <w:rsid w:val="000D365B"/>
    <w:rsid w:val="000D3D25"/>
    <w:rsid w:val="000D45CA"/>
    <w:rsid w:val="000D56BC"/>
    <w:rsid w:val="000D7DD5"/>
    <w:rsid w:val="000D7F34"/>
    <w:rsid w:val="000E0200"/>
    <w:rsid w:val="000E0643"/>
    <w:rsid w:val="000E06DF"/>
    <w:rsid w:val="000E096C"/>
    <w:rsid w:val="000E2CF2"/>
    <w:rsid w:val="000E39CF"/>
    <w:rsid w:val="000E4261"/>
    <w:rsid w:val="000E4AA9"/>
    <w:rsid w:val="000E4CBA"/>
    <w:rsid w:val="000E50C9"/>
    <w:rsid w:val="000E5927"/>
    <w:rsid w:val="000E65C8"/>
    <w:rsid w:val="000E6ED3"/>
    <w:rsid w:val="000E6F55"/>
    <w:rsid w:val="000E70C5"/>
    <w:rsid w:val="000E7A76"/>
    <w:rsid w:val="000F1479"/>
    <w:rsid w:val="000F1548"/>
    <w:rsid w:val="000F1CA8"/>
    <w:rsid w:val="000F2337"/>
    <w:rsid w:val="000F23A5"/>
    <w:rsid w:val="000F2610"/>
    <w:rsid w:val="000F274D"/>
    <w:rsid w:val="000F2793"/>
    <w:rsid w:val="000F3DC2"/>
    <w:rsid w:val="000F40FD"/>
    <w:rsid w:val="000F4A47"/>
    <w:rsid w:val="000F4DF7"/>
    <w:rsid w:val="000F5135"/>
    <w:rsid w:val="000F5235"/>
    <w:rsid w:val="000F5A74"/>
    <w:rsid w:val="000F7313"/>
    <w:rsid w:val="000F7802"/>
    <w:rsid w:val="000F78AC"/>
    <w:rsid w:val="000F7A92"/>
    <w:rsid w:val="001001E9"/>
    <w:rsid w:val="0010023C"/>
    <w:rsid w:val="001016C4"/>
    <w:rsid w:val="00103065"/>
    <w:rsid w:val="00104A01"/>
    <w:rsid w:val="00105416"/>
    <w:rsid w:val="00106D1A"/>
    <w:rsid w:val="00106E1A"/>
    <w:rsid w:val="001073B6"/>
    <w:rsid w:val="0010788F"/>
    <w:rsid w:val="001114A3"/>
    <w:rsid w:val="0011281E"/>
    <w:rsid w:val="00112917"/>
    <w:rsid w:val="00112C22"/>
    <w:rsid w:val="00112D0B"/>
    <w:rsid w:val="001139DB"/>
    <w:rsid w:val="00114F90"/>
    <w:rsid w:val="0011502E"/>
    <w:rsid w:val="001179C0"/>
    <w:rsid w:val="001205DF"/>
    <w:rsid w:val="00121556"/>
    <w:rsid w:val="0012189A"/>
    <w:rsid w:val="001224CA"/>
    <w:rsid w:val="0012269F"/>
    <w:rsid w:val="0012286E"/>
    <w:rsid w:val="00122F24"/>
    <w:rsid w:val="00123EAD"/>
    <w:rsid w:val="00124EEA"/>
    <w:rsid w:val="00125963"/>
    <w:rsid w:val="00125C84"/>
    <w:rsid w:val="001261B6"/>
    <w:rsid w:val="00127112"/>
    <w:rsid w:val="00127950"/>
    <w:rsid w:val="001324DC"/>
    <w:rsid w:val="00132A4F"/>
    <w:rsid w:val="00132E1F"/>
    <w:rsid w:val="00133CB3"/>
    <w:rsid w:val="00133DB4"/>
    <w:rsid w:val="00133DE3"/>
    <w:rsid w:val="00134716"/>
    <w:rsid w:val="00134A69"/>
    <w:rsid w:val="00135400"/>
    <w:rsid w:val="001354E8"/>
    <w:rsid w:val="00141085"/>
    <w:rsid w:val="00141D89"/>
    <w:rsid w:val="00142AFC"/>
    <w:rsid w:val="00142B39"/>
    <w:rsid w:val="00142FFD"/>
    <w:rsid w:val="00143897"/>
    <w:rsid w:val="00144629"/>
    <w:rsid w:val="00146715"/>
    <w:rsid w:val="00147AB1"/>
    <w:rsid w:val="0015118C"/>
    <w:rsid w:val="0015119A"/>
    <w:rsid w:val="0015139A"/>
    <w:rsid w:val="001518B4"/>
    <w:rsid w:val="00152119"/>
    <w:rsid w:val="00153CF3"/>
    <w:rsid w:val="001554C5"/>
    <w:rsid w:val="00155670"/>
    <w:rsid w:val="00157950"/>
    <w:rsid w:val="001618D5"/>
    <w:rsid w:val="001620F2"/>
    <w:rsid w:val="00162952"/>
    <w:rsid w:val="00162B61"/>
    <w:rsid w:val="00162BEC"/>
    <w:rsid w:val="00163A64"/>
    <w:rsid w:val="00164FA2"/>
    <w:rsid w:val="00165587"/>
    <w:rsid w:val="00165A38"/>
    <w:rsid w:val="00165D57"/>
    <w:rsid w:val="00166C1C"/>
    <w:rsid w:val="00166FFF"/>
    <w:rsid w:val="0016749A"/>
    <w:rsid w:val="00167968"/>
    <w:rsid w:val="001709BF"/>
    <w:rsid w:val="00171BBB"/>
    <w:rsid w:val="001726ED"/>
    <w:rsid w:val="00173397"/>
    <w:rsid w:val="0017400C"/>
    <w:rsid w:val="0017624D"/>
    <w:rsid w:val="001763EE"/>
    <w:rsid w:val="00177A57"/>
    <w:rsid w:val="00177D73"/>
    <w:rsid w:val="0018086C"/>
    <w:rsid w:val="001814A5"/>
    <w:rsid w:val="00182446"/>
    <w:rsid w:val="00182B06"/>
    <w:rsid w:val="0018333D"/>
    <w:rsid w:val="00183530"/>
    <w:rsid w:val="001835FB"/>
    <w:rsid w:val="001837F1"/>
    <w:rsid w:val="001849F6"/>
    <w:rsid w:val="00184FDE"/>
    <w:rsid w:val="001866CC"/>
    <w:rsid w:val="00186AA3"/>
    <w:rsid w:val="00187DB4"/>
    <w:rsid w:val="00190A03"/>
    <w:rsid w:val="001911BA"/>
    <w:rsid w:val="0019126D"/>
    <w:rsid w:val="00191FC8"/>
    <w:rsid w:val="0019233F"/>
    <w:rsid w:val="001935DA"/>
    <w:rsid w:val="00194E45"/>
    <w:rsid w:val="00195491"/>
    <w:rsid w:val="00195569"/>
    <w:rsid w:val="00195EE7"/>
    <w:rsid w:val="00195F1C"/>
    <w:rsid w:val="001A160E"/>
    <w:rsid w:val="001A1AE0"/>
    <w:rsid w:val="001A2368"/>
    <w:rsid w:val="001A2378"/>
    <w:rsid w:val="001A3749"/>
    <w:rsid w:val="001A3A68"/>
    <w:rsid w:val="001A3CFA"/>
    <w:rsid w:val="001A474E"/>
    <w:rsid w:val="001A4862"/>
    <w:rsid w:val="001A4986"/>
    <w:rsid w:val="001A4C45"/>
    <w:rsid w:val="001A4E57"/>
    <w:rsid w:val="001A51C2"/>
    <w:rsid w:val="001A528E"/>
    <w:rsid w:val="001A66DB"/>
    <w:rsid w:val="001A6F43"/>
    <w:rsid w:val="001B0D75"/>
    <w:rsid w:val="001B0ECC"/>
    <w:rsid w:val="001B1A54"/>
    <w:rsid w:val="001B3508"/>
    <w:rsid w:val="001B3924"/>
    <w:rsid w:val="001B3B1B"/>
    <w:rsid w:val="001B4579"/>
    <w:rsid w:val="001B4790"/>
    <w:rsid w:val="001B4F30"/>
    <w:rsid w:val="001B4F8E"/>
    <w:rsid w:val="001B6ABC"/>
    <w:rsid w:val="001B6AF3"/>
    <w:rsid w:val="001B6DF7"/>
    <w:rsid w:val="001B79AB"/>
    <w:rsid w:val="001B7A89"/>
    <w:rsid w:val="001C028A"/>
    <w:rsid w:val="001C02BA"/>
    <w:rsid w:val="001C0729"/>
    <w:rsid w:val="001C10E6"/>
    <w:rsid w:val="001C2054"/>
    <w:rsid w:val="001C32AB"/>
    <w:rsid w:val="001C4B76"/>
    <w:rsid w:val="001C4C63"/>
    <w:rsid w:val="001C5639"/>
    <w:rsid w:val="001C57BB"/>
    <w:rsid w:val="001C59FC"/>
    <w:rsid w:val="001C5B70"/>
    <w:rsid w:val="001C5DAF"/>
    <w:rsid w:val="001C737C"/>
    <w:rsid w:val="001C746B"/>
    <w:rsid w:val="001C76A6"/>
    <w:rsid w:val="001D04FC"/>
    <w:rsid w:val="001D084E"/>
    <w:rsid w:val="001D0FE2"/>
    <w:rsid w:val="001D1565"/>
    <w:rsid w:val="001D1F22"/>
    <w:rsid w:val="001D22D9"/>
    <w:rsid w:val="001D279E"/>
    <w:rsid w:val="001D2D40"/>
    <w:rsid w:val="001D393F"/>
    <w:rsid w:val="001D3D0B"/>
    <w:rsid w:val="001D490E"/>
    <w:rsid w:val="001D49F2"/>
    <w:rsid w:val="001D56DD"/>
    <w:rsid w:val="001D589D"/>
    <w:rsid w:val="001D6E5E"/>
    <w:rsid w:val="001D70D5"/>
    <w:rsid w:val="001D78C6"/>
    <w:rsid w:val="001D7F5D"/>
    <w:rsid w:val="001E45B8"/>
    <w:rsid w:val="001E5EAA"/>
    <w:rsid w:val="001E5F3D"/>
    <w:rsid w:val="001E6C19"/>
    <w:rsid w:val="001E7DB2"/>
    <w:rsid w:val="001F0884"/>
    <w:rsid w:val="001F0A20"/>
    <w:rsid w:val="001F0BBC"/>
    <w:rsid w:val="001F2008"/>
    <w:rsid w:val="001F25CF"/>
    <w:rsid w:val="001F2731"/>
    <w:rsid w:val="001F27AB"/>
    <w:rsid w:val="001F2E99"/>
    <w:rsid w:val="001F3BB3"/>
    <w:rsid w:val="001F4FA1"/>
    <w:rsid w:val="001F5AA8"/>
    <w:rsid w:val="001F6005"/>
    <w:rsid w:val="001F6861"/>
    <w:rsid w:val="001F6963"/>
    <w:rsid w:val="001F6B17"/>
    <w:rsid w:val="001F71D5"/>
    <w:rsid w:val="0020003E"/>
    <w:rsid w:val="002001D9"/>
    <w:rsid w:val="00200E97"/>
    <w:rsid w:val="00201087"/>
    <w:rsid w:val="00201B37"/>
    <w:rsid w:val="002029CD"/>
    <w:rsid w:val="00203F69"/>
    <w:rsid w:val="002044F6"/>
    <w:rsid w:val="0020488D"/>
    <w:rsid w:val="00204AAC"/>
    <w:rsid w:val="00204D38"/>
    <w:rsid w:val="00206189"/>
    <w:rsid w:val="00206610"/>
    <w:rsid w:val="0020680D"/>
    <w:rsid w:val="00206A29"/>
    <w:rsid w:val="00206FD5"/>
    <w:rsid w:val="002076BA"/>
    <w:rsid w:val="00210012"/>
    <w:rsid w:val="00210B2E"/>
    <w:rsid w:val="00210F8B"/>
    <w:rsid w:val="00211162"/>
    <w:rsid w:val="002117A3"/>
    <w:rsid w:val="002117E3"/>
    <w:rsid w:val="00213259"/>
    <w:rsid w:val="00213AE0"/>
    <w:rsid w:val="00214AC0"/>
    <w:rsid w:val="002156E7"/>
    <w:rsid w:val="00215C6B"/>
    <w:rsid w:val="0021643F"/>
    <w:rsid w:val="0021700C"/>
    <w:rsid w:val="00217110"/>
    <w:rsid w:val="0021780D"/>
    <w:rsid w:val="00220013"/>
    <w:rsid w:val="00220148"/>
    <w:rsid w:val="00220769"/>
    <w:rsid w:val="00220C99"/>
    <w:rsid w:val="00220CAA"/>
    <w:rsid w:val="00220F01"/>
    <w:rsid w:val="0022127C"/>
    <w:rsid w:val="00221785"/>
    <w:rsid w:val="00221FCA"/>
    <w:rsid w:val="0022216E"/>
    <w:rsid w:val="00222371"/>
    <w:rsid w:val="00222A64"/>
    <w:rsid w:val="0022307F"/>
    <w:rsid w:val="0022310C"/>
    <w:rsid w:val="00223A14"/>
    <w:rsid w:val="002246F8"/>
    <w:rsid w:val="00224B04"/>
    <w:rsid w:val="002252E6"/>
    <w:rsid w:val="00225843"/>
    <w:rsid w:val="00226E03"/>
    <w:rsid w:val="002273A2"/>
    <w:rsid w:val="002273F2"/>
    <w:rsid w:val="00227809"/>
    <w:rsid w:val="00230560"/>
    <w:rsid w:val="00230792"/>
    <w:rsid w:val="00230E3D"/>
    <w:rsid w:val="002313E2"/>
    <w:rsid w:val="00231DF9"/>
    <w:rsid w:val="00233701"/>
    <w:rsid w:val="00235517"/>
    <w:rsid w:val="00235959"/>
    <w:rsid w:val="002369E4"/>
    <w:rsid w:val="00236AE4"/>
    <w:rsid w:val="002371C3"/>
    <w:rsid w:val="00237D9C"/>
    <w:rsid w:val="00241B31"/>
    <w:rsid w:val="00242BE5"/>
    <w:rsid w:val="00242C4C"/>
    <w:rsid w:val="00243C9F"/>
    <w:rsid w:val="00244A88"/>
    <w:rsid w:val="00244FB5"/>
    <w:rsid w:val="0024511C"/>
    <w:rsid w:val="002454AF"/>
    <w:rsid w:val="002465A5"/>
    <w:rsid w:val="0024710C"/>
    <w:rsid w:val="00250E6E"/>
    <w:rsid w:val="00251122"/>
    <w:rsid w:val="002517D9"/>
    <w:rsid w:val="00251BF5"/>
    <w:rsid w:val="00253482"/>
    <w:rsid w:val="00253811"/>
    <w:rsid w:val="00254386"/>
    <w:rsid w:val="0025586E"/>
    <w:rsid w:val="00255C92"/>
    <w:rsid w:val="00255FB0"/>
    <w:rsid w:val="00256052"/>
    <w:rsid w:val="00256225"/>
    <w:rsid w:val="002564D1"/>
    <w:rsid w:val="00256FD4"/>
    <w:rsid w:val="002570D2"/>
    <w:rsid w:val="00257279"/>
    <w:rsid w:val="00257A46"/>
    <w:rsid w:val="00257B88"/>
    <w:rsid w:val="002607A0"/>
    <w:rsid w:val="0026143C"/>
    <w:rsid w:val="00261868"/>
    <w:rsid w:val="00262AA3"/>
    <w:rsid w:val="002638F2"/>
    <w:rsid w:val="00263C91"/>
    <w:rsid w:val="00264351"/>
    <w:rsid w:val="00264BDE"/>
    <w:rsid w:val="00265117"/>
    <w:rsid w:val="00265F59"/>
    <w:rsid w:val="00266EBB"/>
    <w:rsid w:val="00267D25"/>
    <w:rsid w:val="0027053C"/>
    <w:rsid w:val="00270904"/>
    <w:rsid w:val="002718D7"/>
    <w:rsid w:val="00271925"/>
    <w:rsid w:val="00271996"/>
    <w:rsid w:val="00271C4D"/>
    <w:rsid w:val="0027256D"/>
    <w:rsid w:val="0027278D"/>
    <w:rsid w:val="00272E07"/>
    <w:rsid w:val="00274081"/>
    <w:rsid w:val="0027540B"/>
    <w:rsid w:val="00275A0C"/>
    <w:rsid w:val="00275BA2"/>
    <w:rsid w:val="00276A73"/>
    <w:rsid w:val="00276C16"/>
    <w:rsid w:val="0027713C"/>
    <w:rsid w:val="00280A6B"/>
    <w:rsid w:val="002817E0"/>
    <w:rsid w:val="00282647"/>
    <w:rsid w:val="00282EB4"/>
    <w:rsid w:val="00283B0F"/>
    <w:rsid w:val="002844CA"/>
    <w:rsid w:val="00284509"/>
    <w:rsid w:val="0028460B"/>
    <w:rsid w:val="0028469F"/>
    <w:rsid w:val="002851EF"/>
    <w:rsid w:val="00285228"/>
    <w:rsid w:val="0028594E"/>
    <w:rsid w:val="00285B46"/>
    <w:rsid w:val="002864F1"/>
    <w:rsid w:val="002865CA"/>
    <w:rsid w:val="00287C57"/>
    <w:rsid w:val="00290089"/>
    <w:rsid w:val="00290C22"/>
    <w:rsid w:val="00290D7D"/>
    <w:rsid w:val="00291011"/>
    <w:rsid w:val="00291025"/>
    <w:rsid w:val="00291971"/>
    <w:rsid w:val="00291FE5"/>
    <w:rsid w:val="00292776"/>
    <w:rsid w:val="00292F6D"/>
    <w:rsid w:val="00293AF3"/>
    <w:rsid w:val="0029589C"/>
    <w:rsid w:val="00295EBE"/>
    <w:rsid w:val="00296723"/>
    <w:rsid w:val="00297384"/>
    <w:rsid w:val="002A03D2"/>
    <w:rsid w:val="002A222A"/>
    <w:rsid w:val="002A2385"/>
    <w:rsid w:val="002A413E"/>
    <w:rsid w:val="002A4520"/>
    <w:rsid w:val="002A50FF"/>
    <w:rsid w:val="002A5E3C"/>
    <w:rsid w:val="002A615F"/>
    <w:rsid w:val="002A6CDE"/>
    <w:rsid w:val="002A6DD3"/>
    <w:rsid w:val="002A7581"/>
    <w:rsid w:val="002A75F0"/>
    <w:rsid w:val="002A7CD7"/>
    <w:rsid w:val="002A7EA2"/>
    <w:rsid w:val="002B07EF"/>
    <w:rsid w:val="002B0EA6"/>
    <w:rsid w:val="002B21C0"/>
    <w:rsid w:val="002B2938"/>
    <w:rsid w:val="002B3570"/>
    <w:rsid w:val="002B438D"/>
    <w:rsid w:val="002B4B62"/>
    <w:rsid w:val="002B662D"/>
    <w:rsid w:val="002B69FD"/>
    <w:rsid w:val="002B71C3"/>
    <w:rsid w:val="002B7AAF"/>
    <w:rsid w:val="002C0DAB"/>
    <w:rsid w:val="002C158F"/>
    <w:rsid w:val="002C1D67"/>
    <w:rsid w:val="002C25C5"/>
    <w:rsid w:val="002C3A5B"/>
    <w:rsid w:val="002C3B24"/>
    <w:rsid w:val="002C5184"/>
    <w:rsid w:val="002C5D5D"/>
    <w:rsid w:val="002C5E2B"/>
    <w:rsid w:val="002C665B"/>
    <w:rsid w:val="002C6D87"/>
    <w:rsid w:val="002D05C5"/>
    <w:rsid w:val="002D0706"/>
    <w:rsid w:val="002D0719"/>
    <w:rsid w:val="002D103E"/>
    <w:rsid w:val="002D1A8D"/>
    <w:rsid w:val="002D1AE9"/>
    <w:rsid w:val="002D2EC4"/>
    <w:rsid w:val="002D3268"/>
    <w:rsid w:val="002D3A6B"/>
    <w:rsid w:val="002D46A9"/>
    <w:rsid w:val="002D4CC8"/>
    <w:rsid w:val="002D4D5B"/>
    <w:rsid w:val="002D56C0"/>
    <w:rsid w:val="002D6433"/>
    <w:rsid w:val="002D6702"/>
    <w:rsid w:val="002D6A5B"/>
    <w:rsid w:val="002D7EE3"/>
    <w:rsid w:val="002E006D"/>
    <w:rsid w:val="002E280E"/>
    <w:rsid w:val="002E28CC"/>
    <w:rsid w:val="002E2FFD"/>
    <w:rsid w:val="002E3048"/>
    <w:rsid w:val="002E3170"/>
    <w:rsid w:val="002E3A6B"/>
    <w:rsid w:val="002E3E2B"/>
    <w:rsid w:val="002E3FF9"/>
    <w:rsid w:val="002E4C92"/>
    <w:rsid w:val="002E4F6A"/>
    <w:rsid w:val="002E573C"/>
    <w:rsid w:val="002E6024"/>
    <w:rsid w:val="002E691A"/>
    <w:rsid w:val="002E738D"/>
    <w:rsid w:val="002E74B4"/>
    <w:rsid w:val="002E75EF"/>
    <w:rsid w:val="002F19B3"/>
    <w:rsid w:val="002F1C7C"/>
    <w:rsid w:val="002F286E"/>
    <w:rsid w:val="002F2BE5"/>
    <w:rsid w:val="002F2C92"/>
    <w:rsid w:val="002F370F"/>
    <w:rsid w:val="002F39F1"/>
    <w:rsid w:val="002F3B55"/>
    <w:rsid w:val="002F4092"/>
    <w:rsid w:val="002F4EDD"/>
    <w:rsid w:val="002F5633"/>
    <w:rsid w:val="002F5721"/>
    <w:rsid w:val="002F5A82"/>
    <w:rsid w:val="002F6828"/>
    <w:rsid w:val="002F698E"/>
    <w:rsid w:val="002F7762"/>
    <w:rsid w:val="00300338"/>
    <w:rsid w:val="0030050A"/>
    <w:rsid w:val="003009EF"/>
    <w:rsid w:val="00300A71"/>
    <w:rsid w:val="00300B6A"/>
    <w:rsid w:val="00300E59"/>
    <w:rsid w:val="00301560"/>
    <w:rsid w:val="00302CAA"/>
    <w:rsid w:val="00302E87"/>
    <w:rsid w:val="003034A9"/>
    <w:rsid w:val="00303788"/>
    <w:rsid w:val="00303ABA"/>
    <w:rsid w:val="00303C11"/>
    <w:rsid w:val="00303C18"/>
    <w:rsid w:val="00304019"/>
    <w:rsid w:val="003043DF"/>
    <w:rsid w:val="00304677"/>
    <w:rsid w:val="00304EE8"/>
    <w:rsid w:val="003058F3"/>
    <w:rsid w:val="003063F3"/>
    <w:rsid w:val="00306B92"/>
    <w:rsid w:val="00306C5F"/>
    <w:rsid w:val="00307811"/>
    <w:rsid w:val="00307BFF"/>
    <w:rsid w:val="00307CFC"/>
    <w:rsid w:val="00307F3B"/>
    <w:rsid w:val="00307FD9"/>
    <w:rsid w:val="003101C0"/>
    <w:rsid w:val="003111FE"/>
    <w:rsid w:val="00311A25"/>
    <w:rsid w:val="00312299"/>
    <w:rsid w:val="0031294C"/>
    <w:rsid w:val="00313055"/>
    <w:rsid w:val="00313746"/>
    <w:rsid w:val="00313DFB"/>
    <w:rsid w:val="00314A78"/>
    <w:rsid w:val="00314E83"/>
    <w:rsid w:val="003157FE"/>
    <w:rsid w:val="0031590F"/>
    <w:rsid w:val="00315EA3"/>
    <w:rsid w:val="0031648E"/>
    <w:rsid w:val="00316BB6"/>
    <w:rsid w:val="00317A32"/>
    <w:rsid w:val="00320A4A"/>
    <w:rsid w:val="00320A4E"/>
    <w:rsid w:val="00321AD9"/>
    <w:rsid w:val="00322265"/>
    <w:rsid w:val="00322EF5"/>
    <w:rsid w:val="00323415"/>
    <w:rsid w:val="00324122"/>
    <w:rsid w:val="00326416"/>
    <w:rsid w:val="00326630"/>
    <w:rsid w:val="00326761"/>
    <w:rsid w:val="00327723"/>
    <w:rsid w:val="00327C22"/>
    <w:rsid w:val="0033008E"/>
    <w:rsid w:val="00330A61"/>
    <w:rsid w:val="0033253E"/>
    <w:rsid w:val="00332A54"/>
    <w:rsid w:val="00332ED5"/>
    <w:rsid w:val="00332F1D"/>
    <w:rsid w:val="003335A1"/>
    <w:rsid w:val="003358A8"/>
    <w:rsid w:val="003360D9"/>
    <w:rsid w:val="00336537"/>
    <w:rsid w:val="00337433"/>
    <w:rsid w:val="003376C5"/>
    <w:rsid w:val="00340486"/>
    <w:rsid w:val="00343A5B"/>
    <w:rsid w:val="00343F9F"/>
    <w:rsid w:val="003446FD"/>
    <w:rsid w:val="00344864"/>
    <w:rsid w:val="00344C30"/>
    <w:rsid w:val="00345E6E"/>
    <w:rsid w:val="00345E71"/>
    <w:rsid w:val="00346FCF"/>
    <w:rsid w:val="00347240"/>
    <w:rsid w:val="003472C1"/>
    <w:rsid w:val="00347776"/>
    <w:rsid w:val="0035051E"/>
    <w:rsid w:val="00352E20"/>
    <w:rsid w:val="00352E51"/>
    <w:rsid w:val="00353A32"/>
    <w:rsid w:val="00354436"/>
    <w:rsid w:val="003544C7"/>
    <w:rsid w:val="00354909"/>
    <w:rsid w:val="00354BB5"/>
    <w:rsid w:val="003556A9"/>
    <w:rsid w:val="00356D49"/>
    <w:rsid w:val="00357FF6"/>
    <w:rsid w:val="003609C5"/>
    <w:rsid w:val="0036241C"/>
    <w:rsid w:val="003624FC"/>
    <w:rsid w:val="003627B6"/>
    <w:rsid w:val="00362980"/>
    <w:rsid w:val="003637C6"/>
    <w:rsid w:val="0036488B"/>
    <w:rsid w:val="003652CE"/>
    <w:rsid w:val="003655C7"/>
    <w:rsid w:val="00365669"/>
    <w:rsid w:val="00366764"/>
    <w:rsid w:val="0037064D"/>
    <w:rsid w:val="00372BE4"/>
    <w:rsid w:val="003738D0"/>
    <w:rsid w:val="00373F2E"/>
    <w:rsid w:val="003748A1"/>
    <w:rsid w:val="003750A7"/>
    <w:rsid w:val="0037537B"/>
    <w:rsid w:val="003759F1"/>
    <w:rsid w:val="00376E95"/>
    <w:rsid w:val="00376ECB"/>
    <w:rsid w:val="00377B42"/>
    <w:rsid w:val="00380121"/>
    <w:rsid w:val="00381EC2"/>
    <w:rsid w:val="003823A6"/>
    <w:rsid w:val="003825D8"/>
    <w:rsid w:val="00382A98"/>
    <w:rsid w:val="003836CA"/>
    <w:rsid w:val="003841C0"/>
    <w:rsid w:val="003842B3"/>
    <w:rsid w:val="00384759"/>
    <w:rsid w:val="003864B4"/>
    <w:rsid w:val="00386717"/>
    <w:rsid w:val="0038773B"/>
    <w:rsid w:val="00387823"/>
    <w:rsid w:val="0039002F"/>
    <w:rsid w:val="00390E55"/>
    <w:rsid w:val="00391DF2"/>
    <w:rsid w:val="00393B45"/>
    <w:rsid w:val="00395278"/>
    <w:rsid w:val="003956DF"/>
    <w:rsid w:val="0039658F"/>
    <w:rsid w:val="00397100"/>
    <w:rsid w:val="00397146"/>
    <w:rsid w:val="00397335"/>
    <w:rsid w:val="003A0577"/>
    <w:rsid w:val="003A118B"/>
    <w:rsid w:val="003A127B"/>
    <w:rsid w:val="003A1C23"/>
    <w:rsid w:val="003A30B7"/>
    <w:rsid w:val="003A31CF"/>
    <w:rsid w:val="003A416D"/>
    <w:rsid w:val="003A583F"/>
    <w:rsid w:val="003A622A"/>
    <w:rsid w:val="003A63BC"/>
    <w:rsid w:val="003A6DC6"/>
    <w:rsid w:val="003A7162"/>
    <w:rsid w:val="003A71D4"/>
    <w:rsid w:val="003A7587"/>
    <w:rsid w:val="003A79EA"/>
    <w:rsid w:val="003A7D78"/>
    <w:rsid w:val="003B01CA"/>
    <w:rsid w:val="003B372E"/>
    <w:rsid w:val="003B39BD"/>
    <w:rsid w:val="003B3F4C"/>
    <w:rsid w:val="003B5DFA"/>
    <w:rsid w:val="003B69DC"/>
    <w:rsid w:val="003B6AD5"/>
    <w:rsid w:val="003B6C2F"/>
    <w:rsid w:val="003B70D5"/>
    <w:rsid w:val="003B7CD3"/>
    <w:rsid w:val="003C02AC"/>
    <w:rsid w:val="003C09ED"/>
    <w:rsid w:val="003C0A85"/>
    <w:rsid w:val="003C1454"/>
    <w:rsid w:val="003C3A4A"/>
    <w:rsid w:val="003C3A61"/>
    <w:rsid w:val="003C3F31"/>
    <w:rsid w:val="003C3F9A"/>
    <w:rsid w:val="003C501D"/>
    <w:rsid w:val="003C5A02"/>
    <w:rsid w:val="003C5C84"/>
    <w:rsid w:val="003C5C8E"/>
    <w:rsid w:val="003C62F4"/>
    <w:rsid w:val="003C66EC"/>
    <w:rsid w:val="003C73C5"/>
    <w:rsid w:val="003D0626"/>
    <w:rsid w:val="003D260B"/>
    <w:rsid w:val="003D2DD3"/>
    <w:rsid w:val="003D2FA3"/>
    <w:rsid w:val="003D3181"/>
    <w:rsid w:val="003D3621"/>
    <w:rsid w:val="003D4FD2"/>
    <w:rsid w:val="003D56E9"/>
    <w:rsid w:val="003D5E1E"/>
    <w:rsid w:val="003D5E2D"/>
    <w:rsid w:val="003D6F2A"/>
    <w:rsid w:val="003D7143"/>
    <w:rsid w:val="003D79C0"/>
    <w:rsid w:val="003D7A60"/>
    <w:rsid w:val="003D7BE6"/>
    <w:rsid w:val="003E0393"/>
    <w:rsid w:val="003E12E6"/>
    <w:rsid w:val="003E243C"/>
    <w:rsid w:val="003E247C"/>
    <w:rsid w:val="003E2E44"/>
    <w:rsid w:val="003E3CFE"/>
    <w:rsid w:val="003E5629"/>
    <w:rsid w:val="003E5BDD"/>
    <w:rsid w:val="003E7736"/>
    <w:rsid w:val="003E7954"/>
    <w:rsid w:val="003E7C03"/>
    <w:rsid w:val="003F0733"/>
    <w:rsid w:val="003F0D74"/>
    <w:rsid w:val="003F17AA"/>
    <w:rsid w:val="003F1885"/>
    <w:rsid w:val="003F1956"/>
    <w:rsid w:val="003F1E78"/>
    <w:rsid w:val="003F263D"/>
    <w:rsid w:val="003F30E5"/>
    <w:rsid w:val="003F32CB"/>
    <w:rsid w:val="003F3DAC"/>
    <w:rsid w:val="003F5054"/>
    <w:rsid w:val="003F518E"/>
    <w:rsid w:val="003F6CEF"/>
    <w:rsid w:val="003F6FE2"/>
    <w:rsid w:val="003F76AE"/>
    <w:rsid w:val="00400A61"/>
    <w:rsid w:val="004017DD"/>
    <w:rsid w:val="004017EF"/>
    <w:rsid w:val="004024BE"/>
    <w:rsid w:val="004034C3"/>
    <w:rsid w:val="00403BBE"/>
    <w:rsid w:val="004043BA"/>
    <w:rsid w:val="00404575"/>
    <w:rsid w:val="004047E5"/>
    <w:rsid w:val="00404CB9"/>
    <w:rsid w:val="0040534C"/>
    <w:rsid w:val="00405637"/>
    <w:rsid w:val="00405E41"/>
    <w:rsid w:val="00405F13"/>
    <w:rsid w:val="0040663B"/>
    <w:rsid w:val="004066C7"/>
    <w:rsid w:val="0040693A"/>
    <w:rsid w:val="00407E5B"/>
    <w:rsid w:val="004103A2"/>
    <w:rsid w:val="0041050A"/>
    <w:rsid w:val="00410802"/>
    <w:rsid w:val="00411F19"/>
    <w:rsid w:val="00413392"/>
    <w:rsid w:val="0041353B"/>
    <w:rsid w:val="004139E2"/>
    <w:rsid w:val="004141ED"/>
    <w:rsid w:val="0041420C"/>
    <w:rsid w:val="00414475"/>
    <w:rsid w:val="00414ACC"/>
    <w:rsid w:val="004160EA"/>
    <w:rsid w:val="004168D9"/>
    <w:rsid w:val="0041775D"/>
    <w:rsid w:val="00420B60"/>
    <w:rsid w:val="00420D24"/>
    <w:rsid w:val="00421BF0"/>
    <w:rsid w:val="00422267"/>
    <w:rsid w:val="004229E8"/>
    <w:rsid w:val="004229E9"/>
    <w:rsid w:val="00422C75"/>
    <w:rsid w:val="00423171"/>
    <w:rsid w:val="00423560"/>
    <w:rsid w:val="00424C05"/>
    <w:rsid w:val="00425248"/>
    <w:rsid w:val="0042560D"/>
    <w:rsid w:val="00427175"/>
    <w:rsid w:val="00427839"/>
    <w:rsid w:val="00427CE5"/>
    <w:rsid w:val="00427E8C"/>
    <w:rsid w:val="0043084B"/>
    <w:rsid w:val="00430B32"/>
    <w:rsid w:val="00430D65"/>
    <w:rsid w:val="004311CA"/>
    <w:rsid w:val="0043123C"/>
    <w:rsid w:val="00432F6B"/>
    <w:rsid w:val="004332AE"/>
    <w:rsid w:val="00433B08"/>
    <w:rsid w:val="00433DE7"/>
    <w:rsid w:val="004341A9"/>
    <w:rsid w:val="00434B6E"/>
    <w:rsid w:val="00434F94"/>
    <w:rsid w:val="00435CB0"/>
    <w:rsid w:val="00435DD3"/>
    <w:rsid w:val="004360E0"/>
    <w:rsid w:val="00436273"/>
    <w:rsid w:val="00436392"/>
    <w:rsid w:val="00437721"/>
    <w:rsid w:val="00437B63"/>
    <w:rsid w:val="004400B6"/>
    <w:rsid w:val="00440CB6"/>
    <w:rsid w:val="0044134A"/>
    <w:rsid w:val="00442C15"/>
    <w:rsid w:val="00442D0D"/>
    <w:rsid w:val="00443C36"/>
    <w:rsid w:val="0044445C"/>
    <w:rsid w:val="00444B66"/>
    <w:rsid w:val="00444BBD"/>
    <w:rsid w:val="00445C3C"/>
    <w:rsid w:val="004465DD"/>
    <w:rsid w:val="004479B2"/>
    <w:rsid w:val="004505F5"/>
    <w:rsid w:val="004508F9"/>
    <w:rsid w:val="00450FD4"/>
    <w:rsid w:val="0045158E"/>
    <w:rsid w:val="00451EE7"/>
    <w:rsid w:val="004523F4"/>
    <w:rsid w:val="004525AA"/>
    <w:rsid w:val="0045307F"/>
    <w:rsid w:val="00453E74"/>
    <w:rsid w:val="00454778"/>
    <w:rsid w:val="00454806"/>
    <w:rsid w:val="00454C34"/>
    <w:rsid w:val="00454F09"/>
    <w:rsid w:val="004567FE"/>
    <w:rsid w:val="00457200"/>
    <w:rsid w:val="00457519"/>
    <w:rsid w:val="0045793E"/>
    <w:rsid w:val="00457BAA"/>
    <w:rsid w:val="00457E1A"/>
    <w:rsid w:val="00460767"/>
    <w:rsid w:val="004612CB"/>
    <w:rsid w:val="0046142A"/>
    <w:rsid w:val="0046176A"/>
    <w:rsid w:val="004619EA"/>
    <w:rsid w:val="00461B99"/>
    <w:rsid w:val="0046256D"/>
    <w:rsid w:val="00462896"/>
    <w:rsid w:val="00462FCC"/>
    <w:rsid w:val="0046342F"/>
    <w:rsid w:val="00463467"/>
    <w:rsid w:val="004640F6"/>
    <w:rsid w:val="00464CD7"/>
    <w:rsid w:val="00464DBB"/>
    <w:rsid w:val="00465B1B"/>
    <w:rsid w:val="004663D1"/>
    <w:rsid w:val="00466C38"/>
    <w:rsid w:val="0046792E"/>
    <w:rsid w:val="00467DF1"/>
    <w:rsid w:val="004703ED"/>
    <w:rsid w:val="00470B77"/>
    <w:rsid w:val="00470C6E"/>
    <w:rsid w:val="00471046"/>
    <w:rsid w:val="00471536"/>
    <w:rsid w:val="00472178"/>
    <w:rsid w:val="0047239F"/>
    <w:rsid w:val="0047265C"/>
    <w:rsid w:val="00472F14"/>
    <w:rsid w:val="00473057"/>
    <w:rsid w:val="004747EC"/>
    <w:rsid w:val="00474D9A"/>
    <w:rsid w:val="0047583B"/>
    <w:rsid w:val="00475B66"/>
    <w:rsid w:val="00475C2C"/>
    <w:rsid w:val="00476019"/>
    <w:rsid w:val="004773D5"/>
    <w:rsid w:val="0048014A"/>
    <w:rsid w:val="004803C6"/>
    <w:rsid w:val="00480A12"/>
    <w:rsid w:val="00480A54"/>
    <w:rsid w:val="004810C4"/>
    <w:rsid w:val="00482396"/>
    <w:rsid w:val="004825F2"/>
    <w:rsid w:val="00482B7D"/>
    <w:rsid w:val="00483553"/>
    <w:rsid w:val="004844DD"/>
    <w:rsid w:val="004846D4"/>
    <w:rsid w:val="004852F2"/>
    <w:rsid w:val="00486BB1"/>
    <w:rsid w:val="0048707A"/>
    <w:rsid w:val="004871D5"/>
    <w:rsid w:val="00487D74"/>
    <w:rsid w:val="004920D7"/>
    <w:rsid w:val="00492A68"/>
    <w:rsid w:val="0049397A"/>
    <w:rsid w:val="00495008"/>
    <w:rsid w:val="0049557E"/>
    <w:rsid w:val="00497990"/>
    <w:rsid w:val="00497E55"/>
    <w:rsid w:val="004A04A7"/>
    <w:rsid w:val="004A0659"/>
    <w:rsid w:val="004A13E7"/>
    <w:rsid w:val="004A17B5"/>
    <w:rsid w:val="004A1AED"/>
    <w:rsid w:val="004A1B45"/>
    <w:rsid w:val="004A2DF2"/>
    <w:rsid w:val="004A2EAE"/>
    <w:rsid w:val="004A356A"/>
    <w:rsid w:val="004A407D"/>
    <w:rsid w:val="004A453F"/>
    <w:rsid w:val="004A54A0"/>
    <w:rsid w:val="004A58FA"/>
    <w:rsid w:val="004A5BB1"/>
    <w:rsid w:val="004A69C4"/>
    <w:rsid w:val="004A6C8C"/>
    <w:rsid w:val="004A7942"/>
    <w:rsid w:val="004A7F5C"/>
    <w:rsid w:val="004B0E95"/>
    <w:rsid w:val="004B0F25"/>
    <w:rsid w:val="004B158D"/>
    <w:rsid w:val="004B1D85"/>
    <w:rsid w:val="004B1D88"/>
    <w:rsid w:val="004B2996"/>
    <w:rsid w:val="004B353F"/>
    <w:rsid w:val="004B4260"/>
    <w:rsid w:val="004B44DA"/>
    <w:rsid w:val="004B574F"/>
    <w:rsid w:val="004B6AD5"/>
    <w:rsid w:val="004B7174"/>
    <w:rsid w:val="004B75B6"/>
    <w:rsid w:val="004B7616"/>
    <w:rsid w:val="004B7896"/>
    <w:rsid w:val="004C1921"/>
    <w:rsid w:val="004C45D4"/>
    <w:rsid w:val="004C4B75"/>
    <w:rsid w:val="004C50DA"/>
    <w:rsid w:val="004C5A69"/>
    <w:rsid w:val="004C5DF8"/>
    <w:rsid w:val="004C67DC"/>
    <w:rsid w:val="004C6C93"/>
    <w:rsid w:val="004C78A8"/>
    <w:rsid w:val="004C7E7C"/>
    <w:rsid w:val="004D073C"/>
    <w:rsid w:val="004D0BAB"/>
    <w:rsid w:val="004D0F58"/>
    <w:rsid w:val="004D1B6A"/>
    <w:rsid w:val="004D1C7D"/>
    <w:rsid w:val="004D27B4"/>
    <w:rsid w:val="004D31DA"/>
    <w:rsid w:val="004D3417"/>
    <w:rsid w:val="004D3EBE"/>
    <w:rsid w:val="004D4CB7"/>
    <w:rsid w:val="004D51D4"/>
    <w:rsid w:val="004D582A"/>
    <w:rsid w:val="004D6223"/>
    <w:rsid w:val="004D6971"/>
    <w:rsid w:val="004D727A"/>
    <w:rsid w:val="004D753F"/>
    <w:rsid w:val="004E0925"/>
    <w:rsid w:val="004E0D55"/>
    <w:rsid w:val="004E16FB"/>
    <w:rsid w:val="004E238D"/>
    <w:rsid w:val="004E26D6"/>
    <w:rsid w:val="004E369D"/>
    <w:rsid w:val="004E3C23"/>
    <w:rsid w:val="004E3F48"/>
    <w:rsid w:val="004E3F55"/>
    <w:rsid w:val="004E3F85"/>
    <w:rsid w:val="004E4256"/>
    <w:rsid w:val="004E4704"/>
    <w:rsid w:val="004E4C2B"/>
    <w:rsid w:val="004E51BB"/>
    <w:rsid w:val="004E520D"/>
    <w:rsid w:val="004E5A98"/>
    <w:rsid w:val="004E64FB"/>
    <w:rsid w:val="004E671D"/>
    <w:rsid w:val="004E6E4F"/>
    <w:rsid w:val="004E7FC4"/>
    <w:rsid w:val="004F0634"/>
    <w:rsid w:val="004F0DF3"/>
    <w:rsid w:val="004F0ED2"/>
    <w:rsid w:val="004F0FB5"/>
    <w:rsid w:val="004F1702"/>
    <w:rsid w:val="004F2890"/>
    <w:rsid w:val="004F29EE"/>
    <w:rsid w:val="004F31A4"/>
    <w:rsid w:val="004F3893"/>
    <w:rsid w:val="004F3C86"/>
    <w:rsid w:val="004F42E6"/>
    <w:rsid w:val="004F466D"/>
    <w:rsid w:val="004F5D4B"/>
    <w:rsid w:val="004F6C1D"/>
    <w:rsid w:val="004F6C73"/>
    <w:rsid w:val="00500295"/>
    <w:rsid w:val="005008C3"/>
    <w:rsid w:val="0050099B"/>
    <w:rsid w:val="00500E6A"/>
    <w:rsid w:val="00503DA6"/>
    <w:rsid w:val="0050428B"/>
    <w:rsid w:val="00506494"/>
    <w:rsid w:val="00506715"/>
    <w:rsid w:val="00506866"/>
    <w:rsid w:val="00506E82"/>
    <w:rsid w:val="00506F8C"/>
    <w:rsid w:val="00507265"/>
    <w:rsid w:val="00507A92"/>
    <w:rsid w:val="00510416"/>
    <w:rsid w:val="00510D83"/>
    <w:rsid w:val="00511BB6"/>
    <w:rsid w:val="00512F12"/>
    <w:rsid w:val="005143AB"/>
    <w:rsid w:val="005153C4"/>
    <w:rsid w:val="00515A33"/>
    <w:rsid w:val="00515C41"/>
    <w:rsid w:val="005169A4"/>
    <w:rsid w:val="0051729F"/>
    <w:rsid w:val="00517A88"/>
    <w:rsid w:val="00521DC5"/>
    <w:rsid w:val="00522237"/>
    <w:rsid w:val="0052230D"/>
    <w:rsid w:val="0052278A"/>
    <w:rsid w:val="005243E5"/>
    <w:rsid w:val="00524F46"/>
    <w:rsid w:val="00526C1C"/>
    <w:rsid w:val="00526CA6"/>
    <w:rsid w:val="005279EE"/>
    <w:rsid w:val="005279F0"/>
    <w:rsid w:val="005305FA"/>
    <w:rsid w:val="005309B5"/>
    <w:rsid w:val="00530E3F"/>
    <w:rsid w:val="00532634"/>
    <w:rsid w:val="0053336F"/>
    <w:rsid w:val="00533393"/>
    <w:rsid w:val="005334A7"/>
    <w:rsid w:val="00533773"/>
    <w:rsid w:val="00533B79"/>
    <w:rsid w:val="00534D4F"/>
    <w:rsid w:val="005357EF"/>
    <w:rsid w:val="00535EDB"/>
    <w:rsid w:val="00535F93"/>
    <w:rsid w:val="00536165"/>
    <w:rsid w:val="00536F6B"/>
    <w:rsid w:val="00536FAE"/>
    <w:rsid w:val="00537865"/>
    <w:rsid w:val="00537BB2"/>
    <w:rsid w:val="00540555"/>
    <w:rsid w:val="005409D2"/>
    <w:rsid w:val="0054243F"/>
    <w:rsid w:val="005434A9"/>
    <w:rsid w:val="00546036"/>
    <w:rsid w:val="005464A9"/>
    <w:rsid w:val="00546D49"/>
    <w:rsid w:val="005475F9"/>
    <w:rsid w:val="00547D7D"/>
    <w:rsid w:val="005509D5"/>
    <w:rsid w:val="00550BCB"/>
    <w:rsid w:val="00550D1A"/>
    <w:rsid w:val="00550EED"/>
    <w:rsid w:val="005527A8"/>
    <w:rsid w:val="00552815"/>
    <w:rsid w:val="00552AAD"/>
    <w:rsid w:val="00552D1B"/>
    <w:rsid w:val="00553239"/>
    <w:rsid w:val="00553B15"/>
    <w:rsid w:val="00553FB3"/>
    <w:rsid w:val="00555577"/>
    <w:rsid w:val="00555CA6"/>
    <w:rsid w:val="0055751E"/>
    <w:rsid w:val="00557ED5"/>
    <w:rsid w:val="00561231"/>
    <w:rsid w:val="005617FC"/>
    <w:rsid w:val="0056258D"/>
    <w:rsid w:val="005637C0"/>
    <w:rsid w:val="00564AD7"/>
    <w:rsid w:val="00564ADE"/>
    <w:rsid w:val="00565799"/>
    <w:rsid w:val="00566190"/>
    <w:rsid w:val="00567166"/>
    <w:rsid w:val="00570A07"/>
    <w:rsid w:val="00570C9B"/>
    <w:rsid w:val="00570DE7"/>
    <w:rsid w:val="0057184A"/>
    <w:rsid w:val="00573100"/>
    <w:rsid w:val="00573C8F"/>
    <w:rsid w:val="00574CC8"/>
    <w:rsid w:val="00574E38"/>
    <w:rsid w:val="00575900"/>
    <w:rsid w:val="00575976"/>
    <w:rsid w:val="00577D73"/>
    <w:rsid w:val="005808AF"/>
    <w:rsid w:val="005811A1"/>
    <w:rsid w:val="00581F2A"/>
    <w:rsid w:val="005822B1"/>
    <w:rsid w:val="0058234F"/>
    <w:rsid w:val="0058255D"/>
    <w:rsid w:val="00582961"/>
    <w:rsid w:val="00583111"/>
    <w:rsid w:val="0058477B"/>
    <w:rsid w:val="0058541E"/>
    <w:rsid w:val="00586B51"/>
    <w:rsid w:val="0058757C"/>
    <w:rsid w:val="00590D50"/>
    <w:rsid w:val="00591E96"/>
    <w:rsid w:val="0059245C"/>
    <w:rsid w:val="00592C2C"/>
    <w:rsid w:val="00593F75"/>
    <w:rsid w:val="0059404C"/>
    <w:rsid w:val="00594266"/>
    <w:rsid w:val="0059455D"/>
    <w:rsid w:val="005949EA"/>
    <w:rsid w:val="0059572F"/>
    <w:rsid w:val="005962CC"/>
    <w:rsid w:val="00596C5D"/>
    <w:rsid w:val="005973E5"/>
    <w:rsid w:val="00597837"/>
    <w:rsid w:val="005A026F"/>
    <w:rsid w:val="005A15BA"/>
    <w:rsid w:val="005A1E4F"/>
    <w:rsid w:val="005A228D"/>
    <w:rsid w:val="005A2795"/>
    <w:rsid w:val="005A2A5C"/>
    <w:rsid w:val="005A33E2"/>
    <w:rsid w:val="005A41AE"/>
    <w:rsid w:val="005A444B"/>
    <w:rsid w:val="005A5813"/>
    <w:rsid w:val="005A58EF"/>
    <w:rsid w:val="005A637A"/>
    <w:rsid w:val="005A638B"/>
    <w:rsid w:val="005A679E"/>
    <w:rsid w:val="005A69F0"/>
    <w:rsid w:val="005A6C73"/>
    <w:rsid w:val="005A6CF7"/>
    <w:rsid w:val="005B0E0F"/>
    <w:rsid w:val="005B116A"/>
    <w:rsid w:val="005B128D"/>
    <w:rsid w:val="005B1978"/>
    <w:rsid w:val="005B1D7B"/>
    <w:rsid w:val="005B1EF5"/>
    <w:rsid w:val="005B1F16"/>
    <w:rsid w:val="005B26E7"/>
    <w:rsid w:val="005B39C0"/>
    <w:rsid w:val="005B3EB4"/>
    <w:rsid w:val="005B3EDE"/>
    <w:rsid w:val="005B4036"/>
    <w:rsid w:val="005B43E0"/>
    <w:rsid w:val="005B4458"/>
    <w:rsid w:val="005B46FC"/>
    <w:rsid w:val="005B6770"/>
    <w:rsid w:val="005B6BE0"/>
    <w:rsid w:val="005C03E4"/>
    <w:rsid w:val="005C0B77"/>
    <w:rsid w:val="005C12A6"/>
    <w:rsid w:val="005C1BF6"/>
    <w:rsid w:val="005C1CCB"/>
    <w:rsid w:val="005C2249"/>
    <w:rsid w:val="005C234B"/>
    <w:rsid w:val="005C2759"/>
    <w:rsid w:val="005C31A4"/>
    <w:rsid w:val="005C3BF1"/>
    <w:rsid w:val="005C3FC0"/>
    <w:rsid w:val="005C46B6"/>
    <w:rsid w:val="005C4745"/>
    <w:rsid w:val="005C5683"/>
    <w:rsid w:val="005C5756"/>
    <w:rsid w:val="005C664F"/>
    <w:rsid w:val="005C7024"/>
    <w:rsid w:val="005C742D"/>
    <w:rsid w:val="005C76F5"/>
    <w:rsid w:val="005D0A0F"/>
    <w:rsid w:val="005D0A14"/>
    <w:rsid w:val="005D1BFF"/>
    <w:rsid w:val="005D269B"/>
    <w:rsid w:val="005D2FD3"/>
    <w:rsid w:val="005D3962"/>
    <w:rsid w:val="005D4213"/>
    <w:rsid w:val="005D4721"/>
    <w:rsid w:val="005D623A"/>
    <w:rsid w:val="005D647F"/>
    <w:rsid w:val="005E1EB0"/>
    <w:rsid w:val="005E3089"/>
    <w:rsid w:val="005E3A76"/>
    <w:rsid w:val="005E3B52"/>
    <w:rsid w:val="005E3CB8"/>
    <w:rsid w:val="005E4614"/>
    <w:rsid w:val="005E4F80"/>
    <w:rsid w:val="005E5065"/>
    <w:rsid w:val="005E6016"/>
    <w:rsid w:val="005E6224"/>
    <w:rsid w:val="005E69F6"/>
    <w:rsid w:val="005E6C99"/>
    <w:rsid w:val="005E7D97"/>
    <w:rsid w:val="005F0436"/>
    <w:rsid w:val="005F0B2F"/>
    <w:rsid w:val="005F1667"/>
    <w:rsid w:val="005F167F"/>
    <w:rsid w:val="005F2236"/>
    <w:rsid w:val="005F2487"/>
    <w:rsid w:val="005F252C"/>
    <w:rsid w:val="005F43DA"/>
    <w:rsid w:val="005F4959"/>
    <w:rsid w:val="005F497B"/>
    <w:rsid w:val="005F50C0"/>
    <w:rsid w:val="005F5F56"/>
    <w:rsid w:val="005F61DB"/>
    <w:rsid w:val="005F6B5C"/>
    <w:rsid w:val="005F71C2"/>
    <w:rsid w:val="005F75B8"/>
    <w:rsid w:val="005F77F0"/>
    <w:rsid w:val="005F7AF6"/>
    <w:rsid w:val="005F7D5C"/>
    <w:rsid w:val="00600F19"/>
    <w:rsid w:val="00601360"/>
    <w:rsid w:val="00603142"/>
    <w:rsid w:val="006044F4"/>
    <w:rsid w:val="00604B85"/>
    <w:rsid w:val="0060599D"/>
    <w:rsid w:val="00606608"/>
    <w:rsid w:val="00606BF4"/>
    <w:rsid w:val="006077B7"/>
    <w:rsid w:val="00607A3E"/>
    <w:rsid w:val="0061163F"/>
    <w:rsid w:val="00611893"/>
    <w:rsid w:val="00611F1B"/>
    <w:rsid w:val="00612CAA"/>
    <w:rsid w:val="00612F58"/>
    <w:rsid w:val="00613505"/>
    <w:rsid w:val="006138B7"/>
    <w:rsid w:val="00613BC7"/>
    <w:rsid w:val="00613E92"/>
    <w:rsid w:val="0061433F"/>
    <w:rsid w:val="00615174"/>
    <w:rsid w:val="0061535D"/>
    <w:rsid w:val="00615B2A"/>
    <w:rsid w:val="0061631E"/>
    <w:rsid w:val="00616AAF"/>
    <w:rsid w:val="00617560"/>
    <w:rsid w:val="0062009D"/>
    <w:rsid w:val="006218E9"/>
    <w:rsid w:val="00622F41"/>
    <w:rsid w:val="00623387"/>
    <w:rsid w:val="006234D5"/>
    <w:rsid w:val="00623E42"/>
    <w:rsid w:val="006244F5"/>
    <w:rsid w:val="00624621"/>
    <w:rsid w:val="00625532"/>
    <w:rsid w:val="0062574C"/>
    <w:rsid w:val="00625CC0"/>
    <w:rsid w:val="00625FD2"/>
    <w:rsid w:val="0062632E"/>
    <w:rsid w:val="006309CF"/>
    <w:rsid w:val="00632942"/>
    <w:rsid w:val="00633A14"/>
    <w:rsid w:val="00633A95"/>
    <w:rsid w:val="0063430F"/>
    <w:rsid w:val="00634722"/>
    <w:rsid w:val="00634C2B"/>
    <w:rsid w:val="00635ABF"/>
    <w:rsid w:val="00635C8C"/>
    <w:rsid w:val="00636129"/>
    <w:rsid w:val="00636723"/>
    <w:rsid w:val="0063706D"/>
    <w:rsid w:val="0063708C"/>
    <w:rsid w:val="00637281"/>
    <w:rsid w:val="00637413"/>
    <w:rsid w:val="00640510"/>
    <w:rsid w:val="00640E5C"/>
    <w:rsid w:val="006412FE"/>
    <w:rsid w:val="00641444"/>
    <w:rsid w:val="00641B6D"/>
    <w:rsid w:val="00643F66"/>
    <w:rsid w:val="006440BA"/>
    <w:rsid w:val="00644CA2"/>
    <w:rsid w:val="00645234"/>
    <w:rsid w:val="00645B1A"/>
    <w:rsid w:val="00645D94"/>
    <w:rsid w:val="00645EC3"/>
    <w:rsid w:val="006468A1"/>
    <w:rsid w:val="00646C67"/>
    <w:rsid w:val="00646F22"/>
    <w:rsid w:val="00647104"/>
    <w:rsid w:val="006478BC"/>
    <w:rsid w:val="006504A3"/>
    <w:rsid w:val="0065151D"/>
    <w:rsid w:val="0065248C"/>
    <w:rsid w:val="0065330E"/>
    <w:rsid w:val="0065410C"/>
    <w:rsid w:val="00654BBD"/>
    <w:rsid w:val="00654DE5"/>
    <w:rsid w:val="006557B5"/>
    <w:rsid w:val="006560EC"/>
    <w:rsid w:val="006565A9"/>
    <w:rsid w:val="006574F5"/>
    <w:rsid w:val="006575B2"/>
    <w:rsid w:val="0065765B"/>
    <w:rsid w:val="00657914"/>
    <w:rsid w:val="00657DF3"/>
    <w:rsid w:val="006609B8"/>
    <w:rsid w:val="00660FEE"/>
    <w:rsid w:val="0066103C"/>
    <w:rsid w:val="00661793"/>
    <w:rsid w:val="00661D88"/>
    <w:rsid w:val="00662DBC"/>
    <w:rsid w:val="0066301A"/>
    <w:rsid w:val="006631BF"/>
    <w:rsid w:val="00663A36"/>
    <w:rsid w:val="00663B50"/>
    <w:rsid w:val="00663BAE"/>
    <w:rsid w:val="00664273"/>
    <w:rsid w:val="006643BC"/>
    <w:rsid w:val="00664A68"/>
    <w:rsid w:val="006650D8"/>
    <w:rsid w:val="006656AD"/>
    <w:rsid w:val="00666077"/>
    <w:rsid w:val="006675FE"/>
    <w:rsid w:val="00667BC2"/>
    <w:rsid w:val="00670DB3"/>
    <w:rsid w:val="0067167A"/>
    <w:rsid w:val="00671B2D"/>
    <w:rsid w:val="00671D0D"/>
    <w:rsid w:val="00672265"/>
    <w:rsid w:val="006723B3"/>
    <w:rsid w:val="0067299F"/>
    <w:rsid w:val="00672E68"/>
    <w:rsid w:val="0067355A"/>
    <w:rsid w:val="00674CF9"/>
    <w:rsid w:val="00675332"/>
    <w:rsid w:val="00675993"/>
    <w:rsid w:val="0067606A"/>
    <w:rsid w:val="00676152"/>
    <w:rsid w:val="00676491"/>
    <w:rsid w:val="00676CA4"/>
    <w:rsid w:val="0067735B"/>
    <w:rsid w:val="00677366"/>
    <w:rsid w:val="0067787F"/>
    <w:rsid w:val="00680410"/>
    <w:rsid w:val="00680574"/>
    <w:rsid w:val="00680A73"/>
    <w:rsid w:val="006811D6"/>
    <w:rsid w:val="006813ED"/>
    <w:rsid w:val="0068154A"/>
    <w:rsid w:val="006815D1"/>
    <w:rsid w:val="00681CB9"/>
    <w:rsid w:val="00681E3B"/>
    <w:rsid w:val="00682C95"/>
    <w:rsid w:val="006831A5"/>
    <w:rsid w:val="00683384"/>
    <w:rsid w:val="0068460C"/>
    <w:rsid w:val="0068547E"/>
    <w:rsid w:val="00685CC9"/>
    <w:rsid w:val="00685D49"/>
    <w:rsid w:val="00685FF5"/>
    <w:rsid w:val="00686817"/>
    <w:rsid w:val="00686898"/>
    <w:rsid w:val="00686DF6"/>
    <w:rsid w:val="00687FE4"/>
    <w:rsid w:val="006906C9"/>
    <w:rsid w:val="00690FE3"/>
    <w:rsid w:val="00691236"/>
    <w:rsid w:val="0069327A"/>
    <w:rsid w:val="006935B9"/>
    <w:rsid w:val="006938BB"/>
    <w:rsid w:val="006946CB"/>
    <w:rsid w:val="00694DB1"/>
    <w:rsid w:val="00694FE8"/>
    <w:rsid w:val="00695C85"/>
    <w:rsid w:val="00696021"/>
    <w:rsid w:val="006965A3"/>
    <w:rsid w:val="0069709F"/>
    <w:rsid w:val="006972E3"/>
    <w:rsid w:val="00697BF5"/>
    <w:rsid w:val="00697F6A"/>
    <w:rsid w:val="006A0A6F"/>
    <w:rsid w:val="006A14F5"/>
    <w:rsid w:val="006A1910"/>
    <w:rsid w:val="006A2F42"/>
    <w:rsid w:val="006A3916"/>
    <w:rsid w:val="006A4A99"/>
    <w:rsid w:val="006A56C7"/>
    <w:rsid w:val="006A593A"/>
    <w:rsid w:val="006A5EA1"/>
    <w:rsid w:val="006A6A4E"/>
    <w:rsid w:val="006A70B8"/>
    <w:rsid w:val="006A7BBD"/>
    <w:rsid w:val="006B07D9"/>
    <w:rsid w:val="006B26F7"/>
    <w:rsid w:val="006B4108"/>
    <w:rsid w:val="006B4B94"/>
    <w:rsid w:val="006B4F2F"/>
    <w:rsid w:val="006B51B3"/>
    <w:rsid w:val="006B57BF"/>
    <w:rsid w:val="006B581E"/>
    <w:rsid w:val="006B592A"/>
    <w:rsid w:val="006B59F5"/>
    <w:rsid w:val="006B5E96"/>
    <w:rsid w:val="006B6353"/>
    <w:rsid w:val="006B674C"/>
    <w:rsid w:val="006B6D66"/>
    <w:rsid w:val="006B71A2"/>
    <w:rsid w:val="006B7CEA"/>
    <w:rsid w:val="006B7D71"/>
    <w:rsid w:val="006C0190"/>
    <w:rsid w:val="006C049A"/>
    <w:rsid w:val="006C0CCF"/>
    <w:rsid w:val="006C27EE"/>
    <w:rsid w:val="006C3201"/>
    <w:rsid w:val="006C32F7"/>
    <w:rsid w:val="006C3BF3"/>
    <w:rsid w:val="006C42DA"/>
    <w:rsid w:val="006C4593"/>
    <w:rsid w:val="006C50C9"/>
    <w:rsid w:val="006C5A95"/>
    <w:rsid w:val="006C6655"/>
    <w:rsid w:val="006C66D0"/>
    <w:rsid w:val="006C6C8A"/>
    <w:rsid w:val="006C7794"/>
    <w:rsid w:val="006C7F8D"/>
    <w:rsid w:val="006D0880"/>
    <w:rsid w:val="006D0CFD"/>
    <w:rsid w:val="006D0F31"/>
    <w:rsid w:val="006D1154"/>
    <w:rsid w:val="006D14A9"/>
    <w:rsid w:val="006D1ACB"/>
    <w:rsid w:val="006D28C7"/>
    <w:rsid w:val="006D2FEE"/>
    <w:rsid w:val="006D33DF"/>
    <w:rsid w:val="006D41E4"/>
    <w:rsid w:val="006D43F0"/>
    <w:rsid w:val="006D580A"/>
    <w:rsid w:val="006D5B56"/>
    <w:rsid w:val="006D6823"/>
    <w:rsid w:val="006E00B1"/>
    <w:rsid w:val="006E04A5"/>
    <w:rsid w:val="006E0587"/>
    <w:rsid w:val="006E05CF"/>
    <w:rsid w:val="006E0DB1"/>
    <w:rsid w:val="006E2492"/>
    <w:rsid w:val="006E28C2"/>
    <w:rsid w:val="006E3CB1"/>
    <w:rsid w:val="006E480C"/>
    <w:rsid w:val="006E51F7"/>
    <w:rsid w:val="006E530B"/>
    <w:rsid w:val="006E5403"/>
    <w:rsid w:val="006E5720"/>
    <w:rsid w:val="006E684E"/>
    <w:rsid w:val="006E6BDD"/>
    <w:rsid w:val="006E7ECC"/>
    <w:rsid w:val="006E7F59"/>
    <w:rsid w:val="006F012D"/>
    <w:rsid w:val="006F0374"/>
    <w:rsid w:val="006F08F8"/>
    <w:rsid w:val="006F0F7D"/>
    <w:rsid w:val="006F19FE"/>
    <w:rsid w:val="006F23AE"/>
    <w:rsid w:val="006F382A"/>
    <w:rsid w:val="006F3CC5"/>
    <w:rsid w:val="006F4B8F"/>
    <w:rsid w:val="006F5C8D"/>
    <w:rsid w:val="006F5DCE"/>
    <w:rsid w:val="006F662B"/>
    <w:rsid w:val="006F7352"/>
    <w:rsid w:val="00700053"/>
    <w:rsid w:val="00700D3E"/>
    <w:rsid w:val="00701B5D"/>
    <w:rsid w:val="00702D64"/>
    <w:rsid w:val="0070382D"/>
    <w:rsid w:val="00703FF0"/>
    <w:rsid w:val="00703FF5"/>
    <w:rsid w:val="007049C1"/>
    <w:rsid w:val="00704D34"/>
    <w:rsid w:val="0070505D"/>
    <w:rsid w:val="007073D7"/>
    <w:rsid w:val="00710226"/>
    <w:rsid w:val="007104DE"/>
    <w:rsid w:val="00710CC5"/>
    <w:rsid w:val="0071128B"/>
    <w:rsid w:val="00711BAF"/>
    <w:rsid w:val="00711D11"/>
    <w:rsid w:val="0071379D"/>
    <w:rsid w:val="007137C3"/>
    <w:rsid w:val="00714442"/>
    <w:rsid w:val="00715021"/>
    <w:rsid w:val="00715AC2"/>
    <w:rsid w:val="00715E9F"/>
    <w:rsid w:val="007164A3"/>
    <w:rsid w:val="007165A2"/>
    <w:rsid w:val="007169E8"/>
    <w:rsid w:val="00716ACA"/>
    <w:rsid w:val="00717201"/>
    <w:rsid w:val="00720041"/>
    <w:rsid w:val="0072024C"/>
    <w:rsid w:val="00720541"/>
    <w:rsid w:val="00720DB7"/>
    <w:rsid w:val="00720F2B"/>
    <w:rsid w:val="007224D2"/>
    <w:rsid w:val="007226B4"/>
    <w:rsid w:val="00722809"/>
    <w:rsid w:val="00722D32"/>
    <w:rsid w:val="00722DA3"/>
    <w:rsid w:val="007238BF"/>
    <w:rsid w:val="00724159"/>
    <w:rsid w:val="007243A7"/>
    <w:rsid w:val="00724592"/>
    <w:rsid w:val="00725C5C"/>
    <w:rsid w:val="00725F8E"/>
    <w:rsid w:val="00726305"/>
    <w:rsid w:val="0072680A"/>
    <w:rsid w:val="007308EB"/>
    <w:rsid w:val="0073165C"/>
    <w:rsid w:val="0073217F"/>
    <w:rsid w:val="007323F5"/>
    <w:rsid w:val="007340F1"/>
    <w:rsid w:val="007345AB"/>
    <w:rsid w:val="007345DF"/>
    <w:rsid w:val="007351D0"/>
    <w:rsid w:val="007353CA"/>
    <w:rsid w:val="007355B0"/>
    <w:rsid w:val="0073577A"/>
    <w:rsid w:val="0073641C"/>
    <w:rsid w:val="00736523"/>
    <w:rsid w:val="007370D0"/>
    <w:rsid w:val="0073722F"/>
    <w:rsid w:val="007375EF"/>
    <w:rsid w:val="0073793B"/>
    <w:rsid w:val="007408E2"/>
    <w:rsid w:val="007415B2"/>
    <w:rsid w:val="00742320"/>
    <w:rsid w:val="0074239D"/>
    <w:rsid w:val="00742508"/>
    <w:rsid w:val="00742F1C"/>
    <w:rsid w:val="00743AB4"/>
    <w:rsid w:val="0074482E"/>
    <w:rsid w:val="007448CE"/>
    <w:rsid w:val="00745D70"/>
    <w:rsid w:val="00746336"/>
    <w:rsid w:val="00746A53"/>
    <w:rsid w:val="00746CF2"/>
    <w:rsid w:val="00746CFB"/>
    <w:rsid w:val="007501D7"/>
    <w:rsid w:val="00750461"/>
    <w:rsid w:val="00751CEE"/>
    <w:rsid w:val="00751D15"/>
    <w:rsid w:val="00752E50"/>
    <w:rsid w:val="007539C2"/>
    <w:rsid w:val="00754E68"/>
    <w:rsid w:val="00755953"/>
    <w:rsid w:val="0075796E"/>
    <w:rsid w:val="00757BDB"/>
    <w:rsid w:val="00761406"/>
    <w:rsid w:val="0076226C"/>
    <w:rsid w:val="0076267D"/>
    <w:rsid w:val="0076376D"/>
    <w:rsid w:val="00763E96"/>
    <w:rsid w:val="00764CA4"/>
    <w:rsid w:val="00765087"/>
    <w:rsid w:val="0076633F"/>
    <w:rsid w:val="00766426"/>
    <w:rsid w:val="007669D8"/>
    <w:rsid w:val="007672B5"/>
    <w:rsid w:val="0076738E"/>
    <w:rsid w:val="00767621"/>
    <w:rsid w:val="007706FA"/>
    <w:rsid w:val="0077172E"/>
    <w:rsid w:val="00771B7A"/>
    <w:rsid w:val="00772455"/>
    <w:rsid w:val="00773560"/>
    <w:rsid w:val="00774265"/>
    <w:rsid w:val="00774966"/>
    <w:rsid w:val="00775C39"/>
    <w:rsid w:val="00776AC9"/>
    <w:rsid w:val="00776AF2"/>
    <w:rsid w:val="007779D9"/>
    <w:rsid w:val="00777FE9"/>
    <w:rsid w:val="00780F90"/>
    <w:rsid w:val="00781587"/>
    <w:rsid w:val="00781B5E"/>
    <w:rsid w:val="0078389F"/>
    <w:rsid w:val="00783B4D"/>
    <w:rsid w:val="00784D7E"/>
    <w:rsid w:val="007869DE"/>
    <w:rsid w:val="0078769C"/>
    <w:rsid w:val="007876B8"/>
    <w:rsid w:val="00791601"/>
    <w:rsid w:val="00792B8B"/>
    <w:rsid w:val="00795B9A"/>
    <w:rsid w:val="00795F3D"/>
    <w:rsid w:val="007964CF"/>
    <w:rsid w:val="00796C8F"/>
    <w:rsid w:val="00796E22"/>
    <w:rsid w:val="007975BB"/>
    <w:rsid w:val="00797B68"/>
    <w:rsid w:val="007A0DBA"/>
    <w:rsid w:val="007A1657"/>
    <w:rsid w:val="007A1708"/>
    <w:rsid w:val="007A3A43"/>
    <w:rsid w:val="007A4177"/>
    <w:rsid w:val="007A519E"/>
    <w:rsid w:val="007A554C"/>
    <w:rsid w:val="007A60C6"/>
    <w:rsid w:val="007A78C6"/>
    <w:rsid w:val="007A7D40"/>
    <w:rsid w:val="007B0164"/>
    <w:rsid w:val="007B15BC"/>
    <w:rsid w:val="007B1914"/>
    <w:rsid w:val="007B2204"/>
    <w:rsid w:val="007B238C"/>
    <w:rsid w:val="007B3085"/>
    <w:rsid w:val="007B3B90"/>
    <w:rsid w:val="007B3D4B"/>
    <w:rsid w:val="007B3F4F"/>
    <w:rsid w:val="007B4993"/>
    <w:rsid w:val="007B50B2"/>
    <w:rsid w:val="007B52D5"/>
    <w:rsid w:val="007B5626"/>
    <w:rsid w:val="007B5E80"/>
    <w:rsid w:val="007B790E"/>
    <w:rsid w:val="007C07DB"/>
    <w:rsid w:val="007C0CDC"/>
    <w:rsid w:val="007C1009"/>
    <w:rsid w:val="007C12BA"/>
    <w:rsid w:val="007C147C"/>
    <w:rsid w:val="007C1A36"/>
    <w:rsid w:val="007C36A3"/>
    <w:rsid w:val="007C40B7"/>
    <w:rsid w:val="007C4F00"/>
    <w:rsid w:val="007C50E7"/>
    <w:rsid w:val="007C604D"/>
    <w:rsid w:val="007C68D7"/>
    <w:rsid w:val="007C7C8F"/>
    <w:rsid w:val="007C7F2C"/>
    <w:rsid w:val="007D124B"/>
    <w:rsid w:val="007D12AF"/>
    <w:rsid w:val="007D1C5C"/>
    <w:rsid w:val="007D2325"/>
    <w:rsid w:val="007D4609"/>
    <w:rsid w:val="007D4933"/>
    <w:rsid w:val="007D4CF4"/>
    <w:rsid w:val="007D5794"/>
    <w:rsid w:val="007D5BB9"/>
    <w:rsid w:val="007D5E6A"/>
    <w:rsid w:val="007D73BA"/>
    <w:rsid w:val="007D7857"/>
    <w:rsid w:val="007E1B23"/>
    <w:rsid w:val="007E3A8D"/>
    <w:rsid w:val="007E3F6A"/>
    <w:rsid w:val="007E41C5"/>
    <w:rsid w:val="007E4263"/>
    <w:rsid w:val="007E427D"/>
    <w:rsid w:val="007E47E6"/>
    <w:rsid w:val="007E5120"/>
    <w:rsid w:val="007E588F"/>
    <w:rsid w:val="007E59BA"/>
    <w:rsid w:val="007E5FC7"/>
    <w:rsid w:val="007E6554"/>
    <w:rsid w:val="007E6B9B"/>
    <w:rsid w:val="007E7869"/>
    <w:rsid w:val="007E7C35"/>
    <w:rsid w:val="007F015F"/>
    <w:rsid w:val="007F0D94"/>
    <w:rsid w:val="007F2548"/>
    <w:rsid w:val="007F2FE7"/>
    <w:rsid w:val="007F3889"/>
    <w:rsid w:val="007F3917"/>
    <w:rsid w:val="007F488B"/>
    <w:rsid w:val="007F5A9F"/>
    <w:rsid w:val="007F728F"/>
    <w:rsid w:val="008012F1"/>
    <w:rsid w:val="0080184B"/>
    <w:rsid w:val="008031A3"/>
    <w:rsid w:val="00803D4A"/>
    <w:rsid w:val="00804D6A"/>
    <w:rsid w:val="0080604A"/>
    <w:rsid w:val="00806B68"/>
    <w:rsid w:val="00807E18"/>
    <w:rsid w:val="00810178"/>
    <w:rsid w:val="00810AE1"/>
    <w:rsid w:val="00812144"/>
    <w:rsid w:val="00812669"/>
    <w:rsid w:val="00813E41"/>
    <w:rsid w:val="00814BFF"/>
    <w:rsid w:val="0081626F"/>
    <w:rsid w:val="0081631D"/>
    <w:rsid w:val="008171D2"/>
    <w:rsid w:val="008179C3"/>
    <w:rsid w:val="00817C57"/>
    <w:rsid w:val="0082017C"/>
    <w:rsid w:val="008209DA"/>
    <w:rsid w:val="00820B62"/>
    <w:rsid w:val="00821336"/>
    <w:rsid w:val="0082143D"/>
    <w:rsid w:val="008229A2"/>
    <w:rsid w:val="008232A7"/>
    <w:rsid w:val="0082367D"/>
    <w:rsid w:val="00823833"/>
    <w:rsid w:val="00823F16"/>
    <w:rsid w:val="0082465A"/>
    <w:rsid w:val="008254DC"/>
    <w:rsid w:val="008255DF"/>
    <w:rsid w:val="00825699"/>
    <w:rsid w:val="008258FB"/>
    <w:rsid w:val="00825C09"/>
    <w:rsid w:val="0082660C"/>
    <w:rsid w:val="00826DCC"/>
    <w:rsid w:val="00827403"/>
    <w:rsid w:val="00827DF2"/>
    <w:rsid w:val="00831147"/>
    <w:rsid w:val="008312A8"/>
    <w:rsid w:val="00831F25"/>
    <w:rsid w:val="00831FED"/>
    <w:rsid w:val="008332C1"/>
    <w:rsid w:val="00833E0F"/>
    <w:rsid w:val="008346A5"/>
    <w:rsid w:val="00834855"/>
    <w:rsid w:val="00835D03"/>
    <w:rsid w:val="00836044"/>
    <w:rsid w:val="00836119"/>
    <w:rsid w:val="0083643C"/>
    <w:rsid w:val="008367DB"/>
    <w:rsid w:val="00836B0B"/>
    <w:rsid w:val="00836CD7"/>
    <w:rsid w:val="00836FD9"/>
    <w:rsid w:val="00837141"/>
    <w:rsid w:val="00837382"/>
    <w:rsid w:val="0083742C"/>
    <w:rsid w:val="0084013E"/>
    <w:rsid w:val="00840B5B"/>
    <w:rsid w:val="00840B7F"/>
    <w:rsid w:val="008411B9"/>
    <w:rsid w:val="00842F76"/>
    <w:rsid w:val="008430E4"/>
    <w:rsid w:val="00843AAE"/>
    <w:rsid w:val="00843E08"/>
    <w:rsid w:val="00844549"/>
    <w:rsid w:val="008445A7"/>
    <w:rsid w:val="0084552B"/>
    <w:rsid w:val="00845B91"/>
    <w:rsid w:val="00846260"/>
    <w:rsid w:val="00846912"/>
    <w:rsid w:val="00851E1F"/>
    <w:rsid w:val="0085394F"/>
    <w:rsid w:val="00854102"/>
    <w:rsid w:val="008542B2"/>
    <w:rsid w:val="00854433"/>
    <w:rsid w:val="0085492A"/>
    <w:rsid w:val="00854C04"/>
    <w:rsid w:val="008552CC"/>
    <w:rsid w:val="0085563C"/>
    <w:rsid w:val="0085572E"/>
    <w:rsid w:val="00855BBE"/>
    <w:rsid w:val="00855E70"/>
    <w:rsid w:val="00856119"/>
    <w:rsid w:val="00856A74"/>
    <w:rsid w:val="00860215"/>
    <w:rsid w:val="00860BB1"/>
    <w:rsid w:val="00861132"/>
    <w:rsid w:val="00861A28"/>
    <w:rsid w:val="008621F0"/>
    <w:rsid w:val="0086329A"/>
    <w:rsid w:val="00864026"/>
    <w:rsid w:val="00864C7F"/>
    <w:rsid w:val="00864CAA"/>
    <w:rsid w:val="00865455"/>
    <w:rsid w:val="00865733"/>
    <w:rsid w:val="00865EB4"/>
    <w:rsid w:val="0086706B"/>
    <w:rsid w:val="00867286"/>
    <w:rsid w:val="008672FF"/>
    <w:rsid w:val="00867AB4"/>
    <w:rsid w:val="00870A42"/>
    <w:rsid w:val="00870AA9"/>
    <w:rsid w:val="00871689"/>
    <w:rsid w:val="00871761"/>
    <w:rsid w:val="008719E9"/>
    <w:rsid w:val="00871D29"/>
    <w:rsid w:val="00871DFD"/>
    <w:rsid w:val="008727A7"/>
    <w:rsid w:val="0087282C"/>
    <w:rsid w:val="00872CC5"/>
    <w:rsid w:val="00872EFB"/>
    <w:rsid w:val="00874297"/>
    <w:rsid w:val="00874377"/>
    <w:rsid w:val="0087512B"/>
    <w:rsid w:val="00875C27"/>
    <w:rsid w:val="00875F0F"/>
    <w:rsid w:val="00876C0D"/>
    <w:rsid w:val="00877987"/>
    <w:rsid w:val="00877E10"/>
    <w:rsid w:val="008811C9"/>
    <w:rsid w:val="008815B8"/>
    <w:rsid w:val="00881F6C"/>
    <w:rsid w:val="008821EC"/>
    <w:rsid w:val="00882884"/>
    <w:rsid w:val="008836FD"/>
    <w:rsid w:val="00883EFD"/>
    <w:rsid w:val="008856BF"/>
    <w:rsid w:val="0088578D"/>
    <w:rsid w:val="00885B5D"/>
    <w:rsid w:val="008865EE"/>
    <w:rsid w:val="00886D4B"/>
    <w:rsid w:val="0088703C"/>
    <w:rsid w:val="008878A2"/>
    <w:rsid w:val="00887F54"/>
    <w:rsid w:val="008905E0"/>
    <w:rsid w:val="008906A5"/>
    <w:rsid w:val="00890914"/>
    <w:rsid w:val="008918E8"/>
    <w:rsid w:val="00891C96"/>
    <w:rsid w:val="008921A4"/>
    <w:rsid w:val="0089404A"/>
    <w:rsid w:val="00894EF4"/>
    <w:rsid w:val="00895D60"/>
    <w:rsid w:val="00895F67"/>
    <w:rsid w:val="008973BD"/>
    <w:rsid w:val="00897983"/>
    <w:rsid w:val="008A02FB"/>
    <w:rsid w:val="008A037E"/>
    <w:rsid w:val="008A05C4"/>
    <w:rsid w:val="008A0C5A"/>
    <w:rsid w:val="008A15C5"/>
    <w:rsid w:val="008A253A"/>
    <w:rsid w:val="008A28EA"/>
    <w:rsid w:val="008A362C"/>
    <w:rsid w:val="008A3763"/>
    <w:rsid w:val="008A4184"/>
    <w:rsid w:val="008A446B"/>
    <w:rsid w:val="008A4A03"/>
    <w:rsid w:val="008A576B"/>
    <w:rsid w:val="008A61FB"/>
    <w:rsid w:val="008A63FA"/>
    <w:rsid w:val="008A67AC"/>
    <w:rsid w:val="008A6947"/>
    <w:rsid w:val="008A768D"/>
    <w:rsid w:val="008B009B"/>
    <w:rsid w:val="008B0765"/>
    <w:rsid w:val="008B0E6B"/>
    <w:rsid w:val="008B22C7"/>
    <w:rsid w:val="008B2616"/>
    <w:rsid w:val="008B45E3"/>
    <w:rsid w:val="008B476D"/>
    <w:rsid w:val="008B4CE0"/>
    <w:rsid w:val="008B52CA"/>
    <w:rsid w:val="008B60FA"/>
    <w:rsid w:val="008B6646"/>
    <w:rsid w:val="008B745A"/>
    <w:rsid w:val="008B7781"/>
    <w:rsid w:val="008B7B5C"/>
    <w:rsid w:val="008C0A6F"/>
    <w:rsid w:val="008C0BE1"/>
    <w:rsid w:val="008C1A5F"/>
    <w:rsid w:val="008C396C"/>
    <w:rsid w:val="008C3E0E"/>
    <w:rsid w:val="008C4777"/>
    <w:rsid w:val="008C583C"/>
    <w:rsid w:val="008C5E76"/>
    <w:rsid w:val="008C6CAA"/>
    <w:rsid w:val="008C6F3C"/>
    <w:rsid w:val="008C792C"/>
    <w:rsid w:val="008D01DA"/>
    <w:rsid w:val="008D01FF"/>
    <w:rsid w:val="008D0C3C"/>
    <w:rsid w:val="008D1577"/>
    <w:rsid w:val="008D1614"/>
    <w:rsid w:val="008D1AC3"/>
    <w:rsid w:val="008D3169"/>
    <w:rsid w:val="008D3546"/>
    <w:rsid w:val="008D3F9C"/>
    <w:rsid w:val="008D4B6B"/>
    <w:rsid w:val="008D4DCC"/>
    <w:rsid w:val="008D50AD"/>
    <w:rsid w:val="008D523B"/>
    <w:rsid w:val="008D5275"/>
    <w:rsid w:val="008D588F"/>
    <w:rsid w:val="008D644E"/>
    <w:rsid w:val="008D68DE"/>
    <w:rsid w:val="008D6D0E"/>
    <w:rsid w:val="008D7029"/>
    <w:rsid w:val="008D7E49"/>
    <w:rsid w:val="008E16D8"/>
    <w:rsid w:val="008E1924"/>
    <w:rsid w:val="008E24BF"/>
    <w:rsid w:val="008E33CF"/>
    <w:rsid w:val="008E4C22"/>
    <w:rsid w:val="008E4C71"/>
    <w:rsid w:val="008E6176"/>
    <w:rsid w:val="008E6499"/>
    <w:rsid w:val="008E731C"/>
    <w:rsid w:val="008F0657"/>
    <w:rsid w:val="008F081C"/>
    <w:rsid w:val="008F0A3E"/>
    <w:rsid w:val="008F0E07"/>
    <w:rsid w:val="008F1451"/>
    <w:rsid w:val="008F169F"/>
    <w:rsid w:val="008F1AE2"/>
    <w:rsid w:val="008F1C35"/>
    <w:rsid w:val="008F1CC1"/>
    <w:rsid w:val="008F299A"/>
    <w:rsid w:val="008F3474"/>
    <w:rsid w:val="008F3644"/>
    <w:rsid w:val="008F3D9B"/>
    <w:rsid w:val="008F44C3"/>
    <w:rsid w:val="008F556D"/>
    <w:rsid w:val="008F6215"/>
    <w:rsid w:val="008F658E"/>
    <w:rsid w:val="008F750F"/>
    <w:rsid w:val="00900697"/>
    <w:rsid w:val="00901B47"/>
    <w:rsid w:val="009024F3"/>
    <w:rsid w:val="009026D7"/>
    <w:rsid w:val="009027AA"/>
    <w:rsid w:val="00902ACF"/>
    <w:rsid w:val="009031CF"/>
    <w:rsid w:val="00903CDA"/>
    <w:rsid w:val="009040C6"/>
    <w:rsid w:val="00904DAD"/>
    <w:rsid w:val="00905360"/>
    <w:rsid w:val="0090567B"/>
    <w:rsid w:val="00905C36"/>
    <w:rsid w:val="00906E84"/>
    <w:rsid w:val="0090732A"/>
    <w:rsid w:val="00910137"/>
    <w:rsid w:val="0091044A"/>
    <w:rsid w:val="00910465"/>
    <w:rsid w:val="00911D40"/>
    <w:rsid w:val="0091216B"/>
    <w:rsid w:val="009124A6"/>
    <w:rsid w:val="009131E8"/>
    <w:rsid w:val="009136F0"/>
    <w:rsid w:val="0091386B"/>
    <w:rsid w:val="009139D3"/>
    <w:rsid w:val="009140F5"/>
    <w:rsid w:val="009140FF"/>
    <w:rsid w:val="009157B5"/>
    <w:rsid w:val="00915B15"/>
    <w:rsid w:val="0091654F"/>
    <w:rsid w:val="00916850"/>
    <w:rsid w:val="00916F43"/>
    <w:rsid w:val="00917710"/>
    <w:rsid w:val="009201C0"/>
    <w:rsid w:val="009209C0"/>
    <w:rsid w:val="00921F6B"/>
    <w:rsid w:val="009227AE"/>
    <w:rsid w:val="00922A52"/>
    <w:rsid w:val="00922B16"/>
    <w:rsid w:val="009237BD"/>
    <w:rsid w:val="00923BE2"/>
    <w:rsid w:val="009243B1"/>
    <w:rsid w:val="0092479C"/>
    <w:rsid w:val="009258BC"/>
    <w:rsid w:val="009259F8"/>
    <w:rsid w:val="00926789"/>
    <w:rsid w:val="00930246"/>
    <w:rsid w:val="0093052A"/>
    <w:rsid w:val="00930650"/>
    <w:rsid w:val="00931FD0"/>
    <w:rsid w:val="00933115"/>
    <w:rsid w:val="0093348E"/>
    <w:rsid w:val="0093557A"/>
    <w:rsid w:val="00935900"/>
    <w:rsid w:val="00936FFA"/>
    <w:rsid w:val="0093751E"/>
    <w:rsid w:val="0094042C"/>
    <w:rsid w:val="00941E8E"/>
    <w:rsid w:val="00942148"/>
    <w:rsid w:val="00942B75"/>
    <w:rsid w:val="00942F8F"/>
    <w:rsid w:val="009446B1"/>
    <w:rsid w:val="00945DE6"/>
    <w:rsid w:val="00947308"/>
    <w:rsid w:val="00947685"/>
    <w:rsid w:val="009479D3"/>
    <w:rsid w:val="0095008B"/>
    <w:rsid w:val="009505DA"/>
    <w:rsid w:val="0095064F"/>
    <w:rsid w:val="009517CB"/>
    <w:rsid w:val="009530D3"/>
    <w:rsid w:val="00954655"/>
    <w:rsid w:val="00954A9D"/>
    <w:rsid w:val="00955212"/>
    <w:rsid w:val="00955482"/>
    <w:rsid w:val="00955483"/>
    <w:rsid w:val="00955C3E"/>
    <w:rsid w:val="00957443"/>
    <w:rsid w:val="009600F8"/>
    <w:rsid w:val="00960C5E"/>
    <w:rsid w:val="00961FEC"/>
    <w:rsid w:val="00961FF5"/>
    <w:rsid w:val="00962017"/>
    <w:rsid w:val="00962322"/>
    <w:rsid w:val="009623FC"/>
    <w:rsid w:val="00962FBD"/>
    <w:rsid w:val="00964540"/>
    <w:rsid w:val="00964A81"/>
    <w:rsid w:val="00965988"/>
    <w:rsid w:val="00966A84"/>
    <w:rsid w:val="00966EDF"/>
    <w:rsid w:val="0096789B"/>
    <w:rsid w:val="00967BCC"/>
    <w:rsid w:val="00967ECE"/>
    <w:rsid w:val="00967F42"/>
    <w:rsid w:val="009700BA"/>
    <w:rsid w:val="00970F20"/>
    <w:rsid w:val="00970FBC"/>
    <w:rsid w:val="00971A55"/>
    <w:rsid w:val="0097248E"/>
    <w:rsid w:val="009725F4"/>
    <w:rsid w:val="0097261E"/>
    <w:rsid w:val="00972BA8"/>
    <w:rsid w:val="00973F9B"/>
    <w:rsid w:val="00974AC0"/>
    <w:rsid w:val="00975DAD"/>
    <w:rsid w:val="00976F3A"/>
    <w:rsid w:val="009774A2"/>
    <w:rsid w:val="0097785F"/>
    <w:rsid w:val="00977B56"/>
    <w:rsid w:val="00977E9B"/>
    <w:rsid w:val="0098015C"/>
    <w:rsid w:val="009809DC"/>
    <w:rsid w:val="00980A4B"/>
    <w:rsid w:val="00980DEA"/>
    <w:rsid w:val="00980F4B"/>
    <w:rsid w:val="00983320"/>
    <w:rsid w:val="009847AE"/>
    <w:rsid w:val="00985166"/>
    <w:rsid w:val="00986230"/>
    <w:rsid w:val="00987466"/>
    <w:rsid w:val="009907FE"/>
    <w:rsid w:val="00990B05"/>
    <w:rsid w:val="00990B29"/>
    <w:rsid w:val="00992850"/>
    <w:rsid w:val="0099292D"/>
    <w:rsid w:val="0099318D"/>
    <w:rsid w:val="00993432"/>
    <w:rsid w:val="00993D73"/>
    <w:rsid w:val="0099606D"/>
    <w:rsid w:val="00996375"/>
    <w:rsid w:val="0099719F"/>
    <w:rsid w:val="009A0D2C"/>
    <w:rsid w:val="009A13C8"/>
    <w:rsid w:val="009A189E"/>
    <w:rsid w:val="009A1BBF"/>
    <w:rsid w:val="009A29D8"/>
    <w:rsid w:val="009A352E"/>
    <w:rsid w:val="009A5B0D"/>
    <w:rsid w:val="009A5BD7"/>
    <w:rsid w:val="009A654C"/>
    <w:rsid w:val="009A6686"/>
    <w:rsid w:val="009B00A5"/>
    <w:rsid w:val="009B05C0"/>
    <w:rsid w:val="009B05FF"/>
    <w:rsid w:val="009B1838"/>
    <w:rsid w:val="009B1BE5"/>
    <w:rsid w:val="009B2569"/>
    <w:rsid w:val="009B2609"/>
    <w:rsid w:val="009B285B"/>
    <w:rsid w:val="009B449D"/>
    <w:rsid w:val="009B488B"/>
    <w:rsid w:val="009B4E9B"/>
    <w:rsid w:val="009B51ED"/>
    <w:rsid w:val="009B5F63"/>
    <w:rsid w:val="009B77FA"/>
    <w:rsid w:val="009C073D"/>
    <w:rsid w:val="009C10FB"/>
    <w:rsid w:val="009C2120"/>
    <w:rsid w:val="009C3629"/>
    <w:rsid w:val="009C38A4"/>
    <w:rsid w:val="009C3907"/>
    <w:rsid w:val="009C4577"/>
    <w:rsid w:val="009C5BAD"/>
    <w:rsid w:val="009C67C7"/>
    <w:rsid w:val="009C7DC3"/>
    <w:rsid w:val="009D01EB"/>
    <w:rsid w:val="009D0A53"/>
    <w:rsid w:val="009D13A0"/>
    <w:rsid w:val="009D2006"/>
    <w:rsid w:val="009D227A"/>
    <w:rsid w:val="009D2985"/>
    <w:rsid w:val="009D3D98"/>
    <w:rsid w:val="009D4426"/>
    <w:rsid w:val="009D4941"/>
    <w:rsid w:val="009D5A90"/>
    <w:rsid w:val="009D68B1"/>
    <w:rsid w:val="009D7028"/>
    <w:rsid w:val="009D76F7"/>
    <w:rsid w:val="009E0128"/>
    <w:rsid w:val="009E047E"/>
    <w:rsid w:val="009E1145"/>
    <w:rsid w:val="009E1580"/>
    <w:rsid w:val="009E18B7"/>
    <w:rsid w:val="009E2A0A"/>
    <w:rsid w:val="009E3C25"/>
    <w:rsid w:val="009E430F"/>
    <w:rsid w:val="009E5201"/>
    <w:rsid w:val="009E6304"/>
    <w:rsid w:val="009E6484"/>
    <w:rsid w:val="009E660B"/>
    <w:rsid w:val="009E6766"/>
    <w:rsid w:val="009E74A9"/>
    <w:rsid w:val="009E7C1B"/>
    <w:rsid w:val="009F0456"/>
    <w:rsid w:val="009F0B9B"/>
    <w:rsid w:val="009F1170"/>
    <w:rsid w:val="009F121D"/>
    <w:rsid w:val="009F18EC"/>
    <w:rsid w:val="009F19F2"/>
    <w:rsid w:val="009F298B"/>
    <w:rsid w:val="009F321B"/>
    <w:rsid w:val="009F3582"/>
    <w:rsid w:val="009F4926"/>
    <w:rsid w:val="009F4A0F"/>
    <w:rsid w:val="009F5C24"/>
    <w:rsid w:val="009F602A"/>
    <w:rsid w:val="009F7262"/>
    <w:rsid w:val="009F7A63"/>
    <w:rsid w:val="00A0009E"/>
    <w:rsid w:val="00A00DFF"/>
    <w:rsid w:val="00A00E8F"/>
    <w:rsid w:val="00A01555"/>
    <w:rsid w:val="00A01AE7"/>
    <w:rsid w:val="00A01B33"/>
    <w:rsid w:val="00A01DDE"/>
    <w:rsid w:val="00A01F6D"/>
    <w:rsid w:val="00A02DA8"/>
    <w:rsid w:val="00A036F4"/>
    <w:rsid w:val="00A04150"/>
    <w:rsid w:val="00A04894"/>
    <w:rsid w:val="00A04BB2"/>
    <w:rsid w:val="00A060BF"/>
    <w:rsid w:val="00A0616C"/>
    <w:rsid w:val="00A06217"/>
    <w:rsid w:val="00A062E2"/>
    <w:rsid w:val="00A0634C"/>
    <w:rsid w:val="00A06FD4"/>
    <w:rsid w:val="00A073E6"/>
    <w:rsid w:val="00A10034"/>
    <w:rsid w:val="00A105BC"/>
    <w:rsid w:val="00A105DD"/>
    <w:rsid w:val="00A108C7"/>
    <w:rsid w:val="00A11DE1"/>
    <w:rsid w:val="00A12467"/>
    <w:rsid w:val="00A13660"/>
    <w:rsid w:val="00A13DC4"/>
    <w:rsid w:val="00A1412C"/>
    <w:rsid w:val="00A14333"/>
    <w:rsid w:val="00A15380"/>
    <w:rsid w:val="00A15A98"/>
    <w:rsid w:val="00A16C01"/>
    <w:rsid w:val="00A1713F"/>
    <w:rsid w:val="00A20697"/>
    <w:rsid w:val="00A20727"/>
    <w:rsid w:val="00A20CE4"/>
    <w:rsid w:val="00A20E48"/>
    <w:rsid w:val="00A212FD"/>
    <w:rsid w:val="00A21BF3"/>
    <w:rsid w:val="00A225F8"/>
    <w:rsid w:val="00A229CE"/>
    <w:rsid w:val="00A2399F"/>
    <w:rsid w:val="00A24B2B"/>
    <w:rsid w:val="00A24EDC"/>
    <w:rsid w:val="00A25331"/>
    <w:rsid w:val="00A265ED"/>
    <w:rsid w:val="00A2679E"/>
    <w:rsid w:val="00A26812"/>
    <w:rsid w:val="00A26AA8"/>
    <w:rsid w:val="00A26B50"/>
    <w:rsid w:val="00A27709"/>
    <w:rsid w:val="00A300C5"/>
    <w:rsid w:val="00A30767"/>
    <w:rsid w:val="00A30D15"/>
    <w:rsid w:val="00A316D1"/>
    <w:rsid w:val="00A323D0"/>
    <w:rsid w:val="00A327AC"/>
    <w:rsid w:val="00A32BC6"/>
    <w:rsid w:val="00A33D0E"/>
    <w:rsid w:val="00A35262"/>
    <w:rsid w:val="00A3669A"/>
    <w:rsid w:val="00A36FAA"/>
    <w:rsid w:val="00A37599"/>
    <w:rsid w:val="00A379C1"/>
    <w:rsid w:val="00A37D3A"/>
    <w:rsid w:val="00A4171E"/>
    <w:rsid w:val="00A41C0B"/>
    <w:rsid w:val="00A41C68"/>
    <w:rsid w:val="00A42D19"/>
    <w:rsid w:val="00A42EB3"/>
    <w:rsid w:val="00A43126"/>
    <w:rsid w:val="00A4320F"/>
    <w:rsid w:val="00A43A7B"/>
    <w:rsid w:val="00A43DE5"/>
    <w:rsid w:val="00A45999"/>
    <w:rsid w:val="00A459A2"/>
    <w:rsid w:val="00A45BD3"/>
    <w:rsid w:val="00A45FB4"/>
    <w:rsid w:val="00A46994"/>
    <w:rsid w:val="00A4764A"/>
    <w:rsid w:val="00A47B9C"/>
    <w:rsid w:val="00A50491"/>
    <w:rsid w:val="00A51C29"/>
    <w:rsid w:val="00A52B53"/>
    <w:rsid w:val="00A548BF"/>
    <w:rsid w:val="00A54B15"/>
    <w:rsid w:val="00A5541E"/>
    <w:rsid w:val="00A557F7"/>
    <w:rsid w:val="00A558B3"/>
    <w:rsid w:val="00A56ACF"/>
    <w:rsid w:val="00A56E22"/>
    <w:rsid w:val="00A57EFF"/>
    <w:rsid w:val="00A6072E"/>
    <w:rsid w:val="00A60946"/>
    <w:rsid w:val="00A60D5C"/>
    <w:rsid w:val="00A615D6"/>
    <w:rsid w:val="00A62140"/>
    <w:rsid w:val="00A62B44"/>
    <w:rsid w:val="00A6326F"/>
    <w:rsid w:val="00A63FE4"/>
    <w:rsid w:val="00A641E9"/>
    <w:rsid w:val="00A64262"/>
    <w:rsid w:val="00A64844"/>
    <w:rsid w:val="00A64BAF"/>
    <w:rsid w:val="00A65137"/>
    <w:rsid w:val="00A6579F"/>
    <w:rsid w:val="00A6581B"/>
    <w:rsid w:val="00A6647B"/>
    <w:rsid w:val="00A6667C"/>
    <w:rsid w:val="00A66D08"/>
    <w:rsid w:val="00A67672"/>
    <w:rsid w:val="00A67CA7"/>
    <w:rsid w:val="00A67CD9"/>
    <w:rsid w:val="00A67F9F"/>
    <w:rsid w:val="00A70140"/>
    <w:rsid w:val="00A70FCA"/>
    <w:rsid w:val="00A715A0"/>
    <w:rsid w:val="00A72105"/>
    <w:rsid w:val="00A72531"/>
    <w:rsid w:val="00A72EA1"/>
    <w:rsid w:val="00A731E5"/>
    <w:rsid w:val="00A73B66"/>
    <w:rsid w:val="00A74032"/>
    <w:rsid w:val="00A74798"/>
    <w:rsid w:val="00A74950"/>
    <w:rsid w:val="00A74C80"/>
    <w:rsid w:val="00A75BE5"/>
    <w:rsid w:val="00A76666"/>
    <w:rsid w:val="00A77C5C"/>
    <w:rsid w:val="00A805E7"/>
    <w:rsid w:val="00A80901"/>
    <w:rsid w:val="00A809DB"/>
    <w:rsid w:val="00A819A8"/>
    <w:rsid w:val="00A82750"/>
    <w:rsid w:val="00A84337"/>
    <w:rsid w:val="00A8538E"/>
    <w:rsid w:val="00A8646D"/>
    <w:rsid w:val="00A86740"/>
    <w:rsid w:val="00A87086"/>
    <w:rsid w:val="00A8774B"/>
    <w:rsid w:val="00A87C2E"/>
    <w:rsid w:val="00A87DAC"/>
    <w:rsid w:val="00A87EA7"/>
    <w:rsid w:val="00A90276"/>
    <w:rsid w:val="00A90772"/>
    <w:rsid w:val="00A910C6"/>
    <w:rsid w:val="00A9193B"/>
    <w:rsid w:val="00A924B2"/>
    <w:rsid w:val="00A934B3"/>
    <w:rsid w:val="00A94230"/>
    <w:rsid w:val="00A95022"/>
    <w:rsid w:val="00A95CDE"/>
    <w:rsid w:val="00A9623E"/>
    <w:rsid w:val="00A96902"/>
    <w:rsid w:val="00A9696C"/>
    <w:rsid w:val="00A96DC7"/>
    <w:rsid w:val="00A9711A"/>
    <w:rsid w:val="00AA0B94"/>
    <w:rsid w:val="00AA0DA3"/>
    <w:rsid w:val="00AA0F1E"/>
    <w:rsid w:val="00AA1C09"/>
    <w:rsid w:val="00AA230C"/>
    <w:rsid w:val="00AA2606"/>
    <w:rsid w:val="00AA2A08"/>
    <w:rsid w:val="00AA2CD8"/>
    <w:rsid w:val="00AA39E1"/>
    <w:rsid w:val="00AA4850"/>
    <w:rsid w:val="00AA5521"/>
    <w:rsid w:val="00AA559F"/>
    <w:rsid w:val="00AA565E"/>
    <w:rsid w:val="00AA5DBB"/>
    <w:rsid w:val="00AA6E7A"/>
    <w:rsid w:val="00AB04B2"/>
    <w:rsid w:val="00AB0BA3"/>
    <w:rsid w:val="00AB24D3"/>
    <w:rsid w:val="00AB32A4"/>
    <w:rsid w:val="00AB3EF6"/>
    <w:rsid w:val="00AB4225"/>
    <w:rsid w:val="00AB5B5A"/>
    <w:rsid w:val="00AB69CA"/>
    <w:rsid w:val="00AB6E4C"/>
    <w:rsid w:val="00AB7089"/>
    <w:rsid w:val="00AC0B1C"/>
    <w:rsid w:val="00AC1275"/>
    <w:rsid w:val="00AC13E5"/>
    <w:rsid w:val="00AC15C5"/>
    <w:rsid w:val="00AC22CF"/>
    <w:rsid w:val="00AC2A96"/>
    <w:rsid w:val="00AC324C"/>
    <w:rsid w:val="00AC35DE"/>
    <w:rsid w:val="00AC3E94"/>
    <w:rsid w:val="00AC42D2"/>
    <w:rsid w:val="00AC4BC6"/>
    <w:rsid w:val="00AC4D2F"/>
    <w:rsid w:val="00AC4FC8"/>
    <w:rsid w:val="00AC568C"/>
    <w:rsid w:val="00AC5AE4"/>
    <w:rsid w:val="00AC5CE6"/>
    <w:rsid w:val="00AC6878"/>
    <w:rsid w:val="00AC69EC"/>
    <w:rsid w:val="00AC71D6"/>
    <w:rsid w:val="00AC7297"/>
    <w:rsid w:val="00AD026B"/>
    <w:rsid w:val="00AD0C61"/>
    <w:rsid w:val="00AD16CE"/>
    <w:rsid w:val="00AD2E7F"/>
    <w:rsid w:val="00AD2F81"/>
    <w:rsid w:val="00AD4861"/>
    <w:rsid w:val="00AD5CF8"/>
    <w:rsid w:val="00AD6FC7"/>
    <w:rsid w:val="00AD70DD"/>
    <w:rsid w:val="00AD787F"/>
    <w:rsid w:val="00AD7F29"/>
    <w:rsid w:val="00AE0878"/>
    <w:rsid w:val="00AE0E2F"/>
    <w:rsid w:val="00AE1060"/>
    <w:rsid w:val="00AE162D"/>
    <w:rsid w:val="00AE1BFB"/>
    <w:rsid w:val="00AE202C"/>
    <w:rsid w:val="00AE326D"/>
    <w:rsid w:val="00AE37C3"/>
    <w:rsid w:val="00AE3CF4"/>
    <w:rsid w:val="00AE4591"/>
    <w:rsid w:val="00AE48A6"/>
    <w:rsid w:val="00AE4AD5"/>
    <w:rsid w:val="00AE6CF9"/>
    <w:rsid w:val="00AF02DF"/>
    <w:rsid w:val="00AF03EC"/>
    <w:rsid w:val="00AF068E"/>
    <w:rsid w:val="00AF1BEF"/>
    <w:rsid w:val="00AF2254"/>
    <w:rsid w:val="00AF440C"/>
    <w:rsid w:val="00AF47DD"/>
    <w:rsid w:val="00AF55B9"/>
    <w:rsid w:val="00AF56F0"/>
    <w:rsid w:val="00AF6053"/>
    <w:rsid w:val="00AF652D"/>
    <w:rsid w:val="00AF69A8"/>
    <w:rsid w:val="00AF7AF3"/>
    <w:rsid w:val="00AF7BF0"/>
    <w:rsid w:val="00B004B1"/>
    <w:rsid w:val="00B0107D"/>
    <w:rsid w:val="00B01130"/>
    <w:rsid w:val="00B016FB"/>
    <w:rsid w:val="00B021CD"/>
    <w:rsid w:val="00B02993"/>
    <w:rsid w:val="00B02B91"/>
    <w:rsid w:val="00B03AE8"/>
    <w:rsid w:val="00B03D12"/>
    <w:rsid w:val="00B03DDB"/>
    <w:rsid w:val="00B04795"/>
    <w:rsid w:val="00B06426"/>
    <w:rsid w:val="00B07FD1"/>
    <w:rsid w:val="00B108B6"/>
    <w:rsid w:val="00B1145C"/>
    <w:rsid w:val="00B115A2"/>
    <w:rsid w:val="00B11D7C"/>
    <w:rsid w:val="00B11FFF"/>
    <w:rsid w:val="00B12087"/>
    <w:rsid w:val="00B15893"/>
    <w:rsid w:val="00B1609E"/>
    <w:rsid w:val="00B20E8F"/>
    <w:rsid w:val="00B21071"/>
    <w:rsid w:val="00B2203D"/>
    <w:rsid w:val="00B22391"/>
    <w:rsid w:val="00B23104"/>
    <w:rsid w:val="00B24589"/>
    <w:rsid w:val="00B24836"/>
    <w:rsid w:val="00B24E19"/>
    <w:rsid w:val="00B25381"/>
    <w:rsid w:val="00B258A4"/>
    <w:rsid w:val="00B26D65"/>
    <w:rsid w:val="00B278AF"/>
    <w:rsid w:val="00B27C8B"/>
    <w:rsid w:val="00B27CF0"/>
    <w:rsid w:val="00B27FC4"/>
    <w:rsid w:val="00B303DE"/>
    <w:rsid w:val="00B3295A"/>
    <w:rsid w:val="00B334C1"/>
    <w:rsid w:val="00B34480"/>
    <w:rsid w:val="00B35813"/>
    <w:rsid w:val="00B37816"/>
    <w:rsid w:val="00B37990"/>
    <w:rsid w:val="00B37F74"/>
    <w:rsid w:val="00B40B78"/>
    <w:rsid w:val="00B41515"/>
    <w:rsid w:val="00B41FF0"/>
    <w:rsid w:val="00B4246F"/>
    <w:rsid w:val="00B42D89"/>
    <w:rsid w:val="00B43469"/>
    <w:rsid w:val="00B4371C"/>
    <w:rsid w:val="00B43A5F"/>
    <w:rsid w:val="00B43B18"/>
    <w:rsid w:val="00B43B5B"/>
    <w:rsid w:val="00B43E3F"/>
    <w:rsid w:val="00B43EAB"/>
    <w:rsid w:val="00B440B9"/>
    <w:rsid w:val="00B44A4F"/>
    <w:rsid w:val="00B4569F"/>
    <w:rsid w:val="00B46729"/>
    <w:rsid w:val="00B47138"/>
    <w:rsid w:val="00B47BB7"/>
    <w:rsid w:val="00B47DC8"/>
    <w:rsid w:val="00B5064C"/>
    <w:rsid w:val="00B50783"/>
    <w:rsid w:val="00B515FA"/>
    <w:rsid w:val="00B51D9D"/>
    <w:rsid w:val="00B5241C"/>
    <w:rsid w:val="00B5253E"/>
    <w:rsid w:val="00B52866"/>
    <w:rsid w:val="00B52B2B"/>
    <w:rsid w:val="00B531E5"/>
    <w:rsid w:val="00B535FD"/>
    <w:rsid w:val="00B541A8"/>
    <w:rsid w:val="00B55AAC"/>
    <w:rsid w:val="00B55D6F"/>
    <w:rsid w:val="00B56272"/>
    <w:rsid w:val="00B57B56"/>
    <w:rsid w:val="00B60044"/>
    <w:rsid w:val="00B6060E"/>
    <w:rsid w:val="00B606E2"/>
    <w:rsid w:val="00B61278"/>
    <w:rsid w:val="00B614DB"/>
    <w:rsid w:val="00B61595"/>
    <w:rsid w:val="00B6222D"/>
    <w:rsid w:val="00B629CF"/>
    <w:rsid w:val="00B62A60"/>
    <w:rsid w:val="00B62F7F"/>
    <w:rsid w:val="00B65497"/>
    <w:rsid w:val="00B65C38"/>
    <w:rsid w:val="00B65C75"/>
    <w:rsid w:val="00B70269"/>
    <w:rsid w:val="00B7190D"/>
    <w:rsid w:val="00B71CEA"/>
    <w:rsid w:val="00B72A05"/>
    <w:rsid w:val="00B73DD4"/>
    <w:rsid w:val="00B742F1"/>
    <w:rsid w:val="00B74EF2"/>
    <w:rsid w:val="00B75135"/>
    <w:rsid w:val="00B76141"/>
    <w:rsid w:val="00B76977"/>
    <w:rsid w:val="00B80075"/>
    <w:rsid w:val="00B800B5"/>
    <w:rsid w:val="00B8046F"/>
    <w:rsid w:val="00B80525"/>
    <w:rsid w:val="00B80A4E"/>
    <w:rsid w:val="00B81D93"/>
    <w:rsid w:val="00B82BCE"/>
    <w:rsid w:val="00B82C13"/>
    <w:rsid w:val="00B82C6B"/>
    <w:rsid w:val="00B82F69"/>
    <w:rsid w:val="00B82F7A"/>
    <w:rsid w:val="00B83016"/>
    <w:rsid w:val="00B839B0"/>
    <w:rsid w:val="00B84C18"/>
    <w:rsid w:val="00B85306"/>
    <w:rsid w:val="00B867E2"/>
    <w:rsid w:val="00B8743B"/>
    <w:rsid w:val="00B87F36"/>
    <w:rsid w:val="00B90261"/>
    <w:rsid w:val="00B90D74"/>
    <w:rsid w:val="00B917A3"/>
    <w:rsid w:val="00B91EF4"/>
    <w:rsid w:val="00B923D8"/>
    <w:rsid w:val="00B93471"/>
    <w:rsid w:val="00B934ED"/>
    <w:rsid w:val="00B93CEE"/>
    <w:rsid w:val="00B93F31"/>
    <w:rsid w:val="00B94487"/>
    <w:rsid w:val="00B951A5"/>
    <w:rsid w:val="00B953DD"/>
    <w:rsid w:val="00B9617B"/>
    <w:rsid w:val="00B9674C"/>
    <w:rsid w:val="00B971F4"/>
    <w:rsid w:val="00B97F26"/>
    <w:rsid w:val="00BA096F"/>
    <w:rsid w:val="00BA1AE6"/>
    <w:rsid w:val="00BA2993"/>
    <w:rsid w:val="00BA34B4"/>
    <w:rsid w:val="00BA3B46"/>
    <w:rsid w:val="00BA3C80"/>
    <w:rsid w:val="00BA40B3"/>
    <w:rsid w:val="00BA461A"/>
    <w:rsid w:val="00BA531A"/>
    <w:rsid w:val="00BA5F13"/>
    <w:rsid w:val="00BA5FA3"/>
    <w:rsid w:val="00BA67C4"/>
    <w:rsid w:val="00BA6C21"/>
    <w:rsid w:val="00BA6D68"/>
    <w:rsid w:val="00BA767D"/>
    <w:rsid w:val="00BA76A3"/>
    <w:rsid w:val="00BA7CDB"/>
    <w:rsid w:val="00BB05EB"/>
    <w:rsid w:val="00BB16AD"/>
    <w:rsid w:val="00BB16B4"/>
    <w:rsid w:val="00BB182D"/>
    <w:rsid w:val="00BB23EE"/>
    <w:rsid w:val="00BB340E"/>
    <w:rsid w:val="00BB38EB"/>
    <w:rsid w:val="00BB3BCB"/>
    <w:rsid w:val="00BB4588"/>
    <w:rsid w:val="00BB50AB"/>
    <w:rsid w:val="00BB5A26"/>
    <w:rsid w:val="00BB6743"/>
    <w:rsid w:val="00BB7B5C"/>
    <w:rsid w:val="00BC044F"/>
    <w:rsid w:val="00BC0D43"/>
    <w:rsid w:val="00BC247D"/>
    <w:rsid w:val="00BC2AAA"/>
    <w:rsid w:val="00BC2C87"/>
    <w:rsid w:val="00BC32E4"/>
    <w:rsid w:val="00BC38E6"/>
    <w:rsid w:val="00BC45E6"/>
    <w:rsid w:val="00BC466B"/>
    <w:rsid w:val="00BC46D1"/>
    <w:rsid w:val="00BC4796"/>
    <w:rsid w:val="00BC5250"/>
    <w:rsid w:val="00BC5494"/>
    <w:rsid w:val="00BC62A8"/>
    <w:rsid w:val="00BC64B1"/>
    <w:rsid w:val="00BC73B8"/>
    <w:rsid w:val="00BC7C87"/>
    <w:rsid w:val="00BC7D6E"/>
    <w:rsid w:val="00BD0524"/>
    <w:rsid w:val="00BD0E15"/>
    <w:rsid w:val="00BD0EEF"/>
    <w:rsid w:val="00BD0FC5"/>
    <w:rsid w:val="00BD1A41"/>
    <w:rsid w:val="00BD1AC7"/>
    <w:rsid w:val="00BD263A"/>
    <w:rsid w:val="00BD2D48"/>
    <w:rsid w:val="00BD3B8A"/>
    <w:rsid w:val="00BD4F60"/>
    <w:rsid w:val="00BD536A"/>
    <w:rsid w:val="00BD597B"/>
    <w:rsid w:val="00BD61F1"/>
    <w:rsid w:val="00BD653B"/>
    <w:rsid w:val="00BD6FAF"/>
    <w:rsid w:val="00BD7148"/>
    <w:rsid w:val="00BD7A0E"/>
    <w:rsid w:val="00BE03E8"/>
    <w:rsid w:val="00BE098D"/>
    <w:rsid w:val="00BE10B9"/>
    <w:rsid w:val="00BE1859"/>
    <w:rsid w:val="00BE1B45"/>
    <w:rsid w:val="00BE248C"/>
    <w:rsid w:val="00BE3166"/>
    <w:rsid w:val="00BE3FA2"/>
    <w:rsid w:val="00BE4265"/>
    <w:rsid w:val="00BE4509"/>
    <w:rsid w:val="00BE59D7"/>
    <w:rsid w:val="00BE5EC1"/>
    <w:rsid w:val="00BE657E"/>
    <w:rsid w:val="00BE6CA7"/>
    <w:rsid w:val="00BE7D0A"/>
    <w:rsid w:val="00BE7F0E"/>
    <w:rsid w:val="00BF0611"/>
    <w:rsid w:val="00BF0C62"/>
    <w:rsid w:val="00BF0CEE"/>
    <w:rsid w:val="00BF0DF7"/>
    <w:rsid w:val="00BF1F62"/>
    <w:rsid w:val="00BF1FE2"/>
    <w:rsid w:val="00BF3C5F"/>
    <w:rsid w:val="00BF4A2B"/>
    <w:rsid w:val="00BF5E93"/>
    <w:rsid w:val="00BF6061"/>
    <w:rsid w:val="00BF72A6"/>
    <w:rsid w:val="00BF72A9"/>
    <w:rsid w:val="00BF7898"/>
    <w:rsid w:val="00BF7927"/>
    <w:rsid w:val="00BF7DE7"/>
    <w:rsid w:val="00C000D7"/>
    <w:rsid w:val="00C019E1"/>
    <w:rsid w:val="00C01C31"/>
    <w:rsid w:val="00C02323"/>
    <w:rsid w:val="00C0287F"/>
    <w:rsid w:val="00C03BE5"/>
    <w:rsid w:val="00C04273"/>
    <w:rsid w:val="00C04BBE"/>
    <w:rsid w:val="00C04FA6"/>
    <w:rsid w:val="00C05B7F"/>
    <w:rsid w:val="00C061C6"/>
    <w:rsid w:val="00C063E9"/>
    <w:rsid w:val="00C06640"/>
    <w:rsid w:val="00C067D6"/>
    <w:rsid w:val="00C076FD"/>
    <w:rsid w:val="00C07D35"/>
    <w:rsid w:val="00C1108D"/>
    <w:rsid w:val="00C11E00"/>
    <w:rsid w:val="00C11E17"/>
    <w:rsid w:val="00C121D5"/>
    <w:rsid w:val="00C13383"/>
    <w:rsid w:val="00C13944"/>
    <w:rsid w:val="00C1423B"/>
    <w:rsid w:val="00C14DDA"/>
    <w:rsid w:val="00C15277"/>
    <w:rsid w:val="00C157AD"/>
    <w:rsid w:val="00C15C01"/>
    <w:rsid w:val="00C1662B"/>
    <w:rsid w:val="00C1676C"/>
    <w:rsid w:val="00C16AAB"/>
    <w:rsid w:val="00C17BF3"/>
    <w:rsid w:val="00C20394"/>
    <w:rsid w:val="00C20409"/>
    <w:rsid w:val="00C204E9"/>
    <w:rsid w:val="00C20507"/>
    <w:rsid w:val="00C20E5B"/>
    <w:rsid w:val="00C213EE"/>
    <w:rsid w:val="00C21AEF"/>
    <w:rsid w:val="00C23050"/>
    <w:rsid w:val="00C242BF"/>
    <w:rsid w:val="00C247BE"/>
    <w:rsid w:val="00C268AB"/>
    <w:rsid w:val="00C268F6"/>
    <w:rsid w:val="00C26A87"/>
    <w:rsid w:val="00C273DC"/>
    <w:rsid w:val="00C2764D"/>
    <w:rsid w:val="00C31998"/>
    <w:rsid w:val="00C31FC4"/>
    <w:rsid w:val="00C32171"/>
    <w:rsid w:val="00C32D88"/>
    <w:rsid w:val="00C336F0"/>
    <w:rsid w:val="00C33751"/>
    <w:rsid w:val="00C3401A"/>
    <w:rsid w:val="00C34668"/>
    <w:rsid w:val="00C352FD"/>
    <w:rsid w:val="00C35F05"/>
    <w:rsid w:val="00C361DF"/>
    <w:rsid w:val="00C37A74"/>
    <w:rsid w:val="00C40597"/>
    <w:rsid w:val="00C405F9"/>
    <w:rsid w:val="00C40DFD"/>
    <w:rsid w:val="00C41970"/>
    <w:rsid w:val="00C41F47"/>
    <w:rsid w:val="00C420FB"/>
    <w:rsid w:val="00C4307D"/>
    <w:rsid w:val="00C43428"/>
    <w:rsid w:val="00C442FB"/>
    <w:rsid w:val="00C44727"/>
    <w:rsid w:val="00C44DE7"/>
    <w:rsid w:val="00C45768"/>
    <w:rsid w:val="00C468B3"/>
    <w:rsid w:val="00C46B76"/>
    <w:rsid w:val="00C47BDB"/>
    <w:rsid w:val="00C50483"/>
    <w:rsid w:val="00C509F4"/>
    <w:rsid w:val="00C52432"/>
    <w:rsid w:val="00C536DF"/>
    <w:rsid w:val="00C53BE8"/>
    <w:rsid w:val="00C53D71"/>
    <w:rsid w:val="00C548C3"/>
    <w:rsid w:val="00C55643"/>
    <w:rsid w:val="00C55A6B"/>
    <w:rsid w:val="00C55D5D"/>
    <w:rsid w:val="00C56C60"/>
    <w:rsid w:val="00C5747C"/>
    <w:rsid w:val="00C6204D"/>
    <w:rsid w:val="00C650CB"/>
    <w:rsid w:val="00C65725"/>
    <w:rsid w:val="00C65FEC"/>
    <w:rsid w:val="00C665AC"/>
    <w:rsid w:val="00C66B87"/>
    <w:rsid w:val="00C673F6"/>
    <w:rsid w:val="00C7190A"/>
    <w:rsid w:val="00C71AAD"/>
    <w:rsid w:val="00C7207A"/>
    <w:rsid w:val="00C72A3D"/>
    <w:rsid w:val="00C73230"/>
    <w:rsid w:val="00C7375E"/>
    <w:rsid w:val="00C73DB8"/>
    <w:rsid w:val="00C74197"/>
    <w:rsid w:val="00C7467D"/>
    <w:rsid w:val="00C74C73"/>
    <w:rsid w:val="00C74FAE"/>
    <w:rsid w:val="00C750F6"/>
    <w:rsid w:val="00C759B0"/>
    <w:rsid w:val="00C76861"/>
    <w:rsid w:val="00C769C8"/>
    <w:rsid w:val="00C76B19"/>
    <w:rsid w:val="00C76EE8"/>
    <w:rsid w:val="00C77940"/>
    <w:rsid w:val="00C803E3"/>
    <w:rsid w:val="00C81374"/>
    <w:rsid w:val="00C83DA1"/>
    <w:rsid w:val="00C842DA"/>
    <w:rsid w:val="00C8441E"/>
    <w:rsid w:val="00C84674"/>
    <w:rsid w:val="00C849B8"/>
    <w:rsid w:val="00C85070"/>
    <w:rsid w:val="00C850D4"/>
    <w:rsid w:val="00C851A7"/>
    <w:rsid w:val="00C855AC"/>
    <w:rsid w:val="00C85684"/>
    <w:rsid w:val="00C85A20"/>
    <w:rsid w:val="00C86479"/>
    <w:rsid w:val="00C86F5B"/>
    <w:rsid w:val="00C90423"/>
    <w:rsid w:val="00C90769"/>
    <w:rsid w:val="00C90891"/>
    <w:rsid w:val="00C90923"/>
    <w:rsid w:val="00C91C79"/>
    <w:rsid w:val="00C92029"/>
    <w:rsid w:val="00C928F5"/>
    <w:rsid w:val="00C92F60"/>
    <w:rsid w:val="00C93482"/>
    <w:rsid w:val="00C94E88"/>
    <w:rsid w:val="00C967EE"/>
    <w:rsid w:val="00C97F4B"/>
    <w:rsid w:val="00C97F76"/>
    <w:rsid w:val="00CA021C"/>
    <w:rsid w:val="00CA0269"/>
    <w:rsid w:val="00CA0721"/>
    <w:rsid w:val="00CA07F8"/>
    <w:rsid w:val="00CA09F7"/>
    <w:rsid w:val="00CA0E82"/>
    <w:rsid w:val="00CA18B7"/>
    <w:rsid w:val="00CA29D2"/>
    <w:rsid w:val="00CA30ED"/>
    <w:rsid w:val="00CA3399"/>
    <w:rsid w:val="00CA3B71"/>
    <w:rsid w:val="00CA3C5D"/>
    <w:rsid w:val="00CA426B"/>
    <w:rsid w:val="00CA4D9E"/>
    <w:rsid w:val="00CA64C8"/>
    <w:rsid w:val="00CA6787"/>
    <w:rsid w:val="00CA6924"/>
    <w:rsid w:val="00CA6A7C"/>
    <w:rsid w:val="00CA6B6F"/>
    <w:rsid w:val="00CA6C59"/>
    <w:rsid w:val="00CA7D29"/>
    <w:rsid w:val="00CB17C5"/>
    <w:rsid w:val="00CB1DA0"/>
    <w:rsid w:val="00CB22C5"/>
    <w:rsid w:val="00CB2A79"/>
    <w:rsid w:val="00CB2D02"/>
    <w:rsid w:val="00CB3617"/>
    <w:rsid w:val="00CB3999"/>
    <w:rsid w:val="00CB4666"/>
    <w:rsid w:val="00CB4FBA"/>
    <w:rsid w:val="00CB6004"/>
    <w:rsid w:val="00CB6039"/>
    <w:rsid w:val="00CB6A4B"/>
    <w:rsid w:val="00CB6C8C"/>
    <w:rsid w:val="00CB6F4A"/>
    <w:rsid w:val="00CB744E"/>
    <w:rsid w:val="00CB7E65"/>
    <w:rsid w:val="00CB7EB7"/>
    <w:rsid w:val="00CC1788"/>
    <w:rsid w:val="00CC4067"/>
    <w:rsid w:val="00CC4929"/>
    <w:rsid w:val="00CC4AC3"/>
    <w:rsid w:val="00CC563A"/>
    <w:rsid w:val="00CC5CF5"/>
    <w:rsid w:val="00CC68D5"/>
    <w:rsid w:val="00CC6CC0"/>
    <w:rsid w:val="00CC6D65"/>
    <w:rsid w:val="00CC7EED"/>
    <w:rsid w:val="00CD0725"/>
    <w:rsid w:val="00CD1EB7"/>
    <w:rsid w:val="00CD1FC9"/>
    <w:rsid w:val="00CD28F8"/>
    <w:rsid w:val="00CD3090"/>
    <w:rsid w:val="00CD33EF"/>
    <w:rsid w:val="00CD37DB"/>
    <w:rsid w:val="00CD3AF7"/>
    <w:rsid w:val="00CD4DEB"/>
    <w:rsid w:val="00CD59F6"/>
    <w:rsid w:val="00CD6199"/>
    <w:rsid w:val="00CD6759"/>
    <w:rsid w:val="00CD7031"/>
    <w:rsid w:val="00CE12F4"/>
    <w:rsid w:val="00CE19A3"/>
    <w:rsid w:val="00CE1B15"/>
    <w:rsid w:val="00CE21D1"/>
    <w:rsid w:val="00CE2AB3"/>
    <w:rsid w:val="00CE328D"/>
    <w:rsid w:val="00CE33CC"/>
    <w:rsid w:val="00CE3E8D"/>
    <w:rsid w:val="00CE48B3"/>
    <w:rsid w:val="00CE51BE"/>
    <w:rsid w:val="00CE6014"/>
    <w:rsid w:val="00CE6070"/>
    <w:rsid w:val="00CE69DD"/>
    <w:rsid w:val="00CE77A2"/>
    <w:rsid w:val="00CF0D84"/>
    <w:rsid w:val="00CF1684"/>
    <w:rsid w:val="00CF1954"/>
    <w:rsid w:val="00CF2960"/>
    <w:rsid w:val="00CF2A31"/>
    <w:rsid w:val="00CF2C18"/>
    <w:rsid w:val="00CF2D42"/>
    <w:rsid w:val="00CF3191"/>
    <w:rsid w:val="00CF36D3"/>
    <w:rsid w:val="00CF3B36"/>
    <w:rsid w:val="00CF3C8A"/>
    <w:rsid w:val="00CF3FF1"/>
    <w:rsid w:val="00CF4FED"/>
    <w:rsid w:val="00CF4FF2"/>
    <w:rsid w:val="00CF69FA"/>
    <w:rsid w:val="00CF7C57"/>
    <w:rsid w:val="00D0040C"/>
    <w:rsid w:val="00D00C80"/>
    <w:rsid w:val="00D00C9D"/>
    <w:rsid w:val="00D013FC"/>
    <w:rsid w:val="00D01ED4"/>
    <w:rsid w:val="00D0232C"/>
    <w:rsid w:val="00D0292C"/>
    <w:rsid w:val="00D03341"/>
    <w:rsid w:val="00D03BBF"/>
    <w:rsid w:val="00D03C18"/>
    <w:rsid w:val="00D04D45"/>
    <w:rsid w:val="00D04DEE"/>
    <w:rsid w:val="00D06A5D"/>
    <w:rsid w:val="00D06A6C"/>
    <w:rsid w:val="00D06B04"/>
    <w:rsid w:val="00D0782D"/>
    <w:rsid w:val="00D10163"/>
    <w:rsid w:val="00D104AF"/>
    <w:rsid w:val="00D10AC4"/>
    <w:rsid w:val="00D11DB8"/>
    <w:rsid w:val="00D12C90"/>
    <w:rsid w:val="00D12EC0"/>
    <w:rsid w:val="00D13B21"/>
    <w:rsid w:val="00D140BE"/>
    <w:rsid w:val="00D141BC"/>
    <w:rsid w:val="00D142CE"/>
    <w:rsid w:val="00D14B08"/>
    <w:rsid w:val="00D150D5"/>
    <w:rsid w:val="00D15AD5"/>
    <w:rsid w:val="00D15BD2"/>
    <w:rsid w:val="00D15E8A"/>
    <w:rsid w:val="00D17A5A"/>
    <w:rsid w:val="00D20CF0"/>
    <w:rsid w:val="00D213CB"/>
    <w:rsid w:val="00D2195F"/>
    <w:rsid w:val="00D21971"/>
    <w:rsid w:val="00D21B8E"/>
    <w:rsid w:val="00D21BB6"/>
    <w:rsid w:val="00D21CCA"/>
    <w:rsid w:val="00D2207D"/>
    <w:rsid w:val="00D22188"/>
    <w:rsid w:val="00D22C3C"/>
    <w:rsid w:val="00D22C4E"/>
    <w:rsid w:val="00D22C94"/>
    <w:rsid w:val="00D2423C"/>
    <w:rsid w:val="00D250C5"/>
    <w:rsid w:val="00D25EFC"/>
    <w:rsid w:val="00D25F99"/>
    <w:rsid w:val="00D269F4"/>
    <w:rsid w:val="00D26D52"/>
    <w:rsid w:val="00D272BA"/>
    <w:rsid w:val="00D31014"/>
    <w:rsid w:val="00D31F32"/>
    <w:rsid w:val="00D3253C"/>
    <w:rsid w:val="00D3316F"/>
    <w:rsid w:val="00D34320"/>
    <w:rsid w:val="00D34856"/>
    <w:rsid w:val="00D3503E"/>
    <w:rsid w:val="00D35082"/>
    <w:rsid w:val="00D37946"/>
    <w:rsid w:val="00D40AB7"/>
    <w:rsid w:val="00D40BBC"/>
    <w:rsid w:val="00D419E8"/>
    <w:rsid w:val="00D41A7B"/>
    <w:rsid w:val="00D420EB"/>
    <w:rsid w:val="00D42A84"/>
    <w:rsid w:val="00D42CDD"/>
    <w:rsid w:val="00D4312E"/>
    <w:rsid w:val="00D4317F"/>
    <w:rsid w:val="00D43668"/>
    <w:rsid w:val="00D43997"/>
    <w:rsid w:val="00D43A8B"/>
    <w:rsid w:val="00D441B0"/>
    <w:rsid w:val="00D451C1"/>
    <w:rsid w:val="00D453C2"/>
    <w:rsid w:val="00D453D3"/>
    <w:rsid w:val="00D45559"/>
    <w:rsid w:val="00D457F9"/>
    <w:rsid w:val="00D45B66"/>
    <w:rsid w:val="00D465A9"/>
    <w:rsid w:val="00D470C5"/>
    <w:rsid w:val="00D470CA"/>
    <w:rsid w:val="00D47EEC"/>
    <w:rsid w:val="00D50356"/>
    <w:rsid w:val="00D509EC"/>
    <w:rsid w:val="00D51017"/>
    <w:rsid w:val="00D5364C"/>
    <w:rsid w:val="00D538C6"/>
    <w:rsid w:val="00D54B7E"/>
    <w:rsid w:val="00D553C4"/>
    <w:rsid w:val="00D556EF"/>
    <w:rsid w:val="00D566CB"/>
    <w:rsid w:val="00D56C07"/>
    <w:rsid w:val="00D574A0"/>
    <w:rsid w:val="00D57918"/>
    <w:rsid w:val="00D60150"/>
    <w:rsid w:val="00D605B3"/>
    <w:rsid w:val="00D60ABE"/>
    <w:rsid w:val="00D62355"/>
    <w:rsid w:val="00D623E6"/>
    <w:rsid w:val="00D62871"/>
    <w:rsid w:val="00D63F39"/>
    <w:rsid w:val="00D64C3B"/>
    <w:rsid w:val="00D64DAD"/>
    <w:rsid w:val="00D656E1"/>
    <w:rsid w:val="00D65C08"/>
    <w:rsid w:val="00D673A3"/>
    <w:rsid w:val="00D67E4C"/>
    <w:rsid w:val="00D7055F"/>
    <w:rsid w:val="00D705D0"/>
    <w:rsid w:val="00D70849"/>
    <w:rsid w:val="00D708D1"/>
    <w:rsid w:val="00D717EB"/>
    <w:rsid w:val="00D718FC"/>
    <w:rsid w:val="00D71A68"/>
    <w:rsid w:val="00D71BC0"/>
    <w:rsid w:val="00D72033"/>
    <w:rsid w:val="00D728EA"/>
    <w:rsid w:val="00D731A0"/>
    <w:rsid w:val="00D73B47"/>
    <w:rsid w:val="00D73B88"/>
    <w:rsid w:val="00D742C1"/>
    <w:rsid w:val="00D7431F"/>
    <w:rsid w:val="00D749FF"/>
    <w:rsid w:val="00D74E63"/>
    <w:rsid w:val="00D75AF0"/>
    <w:rsid w:val="00D75E00"/>
    <w:rsid w:val="00D778E5"/>
    <w:rsid w:val="00D77FB1"/>
    <w:rsid w:val="00D80414"/>
    <w:rsid w:val="00D80B57"/>
    <w:rsid w:val="00D81113"/>
    <w:rsid w:val="00D830F0"/>
    <w:rsid w:val="00D838AF"/>
    <w:rsid w:val="00D83F35"/>
    <w:rsid w:val="00D84449"/>
    <w:rsid w:val="00D84B97"/>
    <w:rsid w:val="00D84C94"/>
    <w:rsid w:val="00D84EDD"/>
    <w:rsid w:val="00D85086"/>
    <w:rsid w:val="00D8574E"/>
    <w:rsid w:val="00D85978"/>
    <w:rsid w:val="00D85C36"/>
    <w:rsid w:val="00D862FE"/>
    <w:rsid w:val="00D8792D"/>
    <w:rsid w:val="00D909F7"/>
    <w:rsid w:val="00D913CB"/>
    <w:rsid w:val="00D921CC"/>
    <w:rsid w:val="00D9258C"/>
    <w:rsid w:val="00D92672"/>
    <w:rsid w:val="00D930D8"/>
    <w:rsid w:val="00D932A5"/>
    <w:rsid w:val="00D93A95"/>
    <w:rsid w:val="00D94B9C"/>
    <w:rsid w:val="00D950A1"/>
    <w:rsid w:val="00D9580F"/>
    <w:rsid w:val="00D95FE9"/>
    <w:rsid w:val="00D96A33"/>
    <w:rsid w:val="00DA14EC"/>
    <w:rsid w:val="00DA17FF"/>
    <w:rsid w:val="00DA2C6A"/>
    <w:rsid w:val="00DA33E2"/>
    <w:rsid w:val="00DA355B"/>
    <w:rsid w:val="00DA3773"/>
    <w:rsid w:val="00DA3FE6"/>
    <w:rsid w:val="00DA43E9"/>
    <w:rsid w:val="00DA4610"/>
    <w:rsid w:val="00DA4FF0"/>
    <w:rsid w:val="00DA502D"/>
    <w:rsid w:val="00DA5095"/>
    <w:rsid w:val="00DA646A"/>
    <w:rsid w:val="00DA7077"/>
    <w:rsid w:val="00DA785F"/>
    <w:rsid w:val="00DB0602"/>
    <w:rsid w:val="00DB11D5"/>
    <w:rsid w:val="00DB12C1"/>
    <w:rsid w:val="00DB1B55"/>
    <w:rsid w:val="00DB1FA8"/>
    <w:rsid w:val="00DB24C4"/>
    <w:rsid w:val="00DB283F"/>
    <w:rsid w:val="00DB2B9D"/>
    <w:rsid w:val="00DB2C4B"/>
    <w:rsid w:val="00DB2FCE"/>
    <w:rsid w:val="00DB37D0"/>
    <w:rsid w:val="00DB3888"/>
    <w:rsid w:val="00DB47F2"/>
    <w:rsid w:val="00DB5059"/>
    <w:rsid w:val="00DB51F7"/>
    <w:rsid w:val="00DB57A3"/>
    <w:rsid w:val="00DB5C12"/>
    <w:rsid w:val="00DB6756"/>
    <w:rsid w:val="00DB7F9C"/>
    <w:rsid w:val="00DC038C"/>
    <w:rsid w:val="00DC0817"/>
    <w:rsid w:val="00DC0C00"/>
    <w:rsid w:val="00DC0F83"/>
    <w:rsid w:val="00DC13D5"/>
    <w:rsid w:val="00DC2D77"/>
    <w:rsid w:val="00DC3361"/>
    <w:rsid w:val="00DC3523"/>
    <w:rsid w:val="00DC3AD5"/>
    <w:rsid w:val="00DC41E3"/>
    <w:rsid w:val="00DC438C"/>
    <w:rsid w:val="00DC48C5"/>
    <w:rsid w:val="00DC4A57"/>
    <w:rsid w:val="00DC4BBC"/>
    <w:rsid w:val="00DC612B"/>
    <w:rsid w:val="00DC61F6"/>
    <w:rsid w:val="00DC6265"/>
    <w:rsid w:val="00DC63CA"/>
    <w:rsid w:val="00DC663A"/>
    <w:rsid w:val="00DC7089"/>
    <w:rsid w:val="00DC7A40"/>
    <w:rsid w:val="00DC7E04"/>
    <w:rsid w:val="00DD0CE0"/>
    <w:rsid w:val="00DD10B0"/>
    <w:rsid w:val="00DD18A5"/>
    <w:rsid w:val="00DD2FA7"/>
    <w:rsid w:val="00DD311E"/>
    <w:rsid w:val="00DD42DC"/>
    <w:rsid w:val="00DD4EB7"/>
    <w:rsid w:val="00DD51ED"/>
    <w:rsid w:val="00DD5D59"/>
    <w:rsid w:val="00DD5DF6"/>
    <w:rsid w:val="00DD6841"/>
    <w:rsid w:val="00DD712B"/>
    <w:rsid w:val="00DD73BF"/>
    <w:rsid w:val="00DD77DA"/>
    <w:rsid w:val="00DE0764"/>
    <w:rsid w:val="00DE0939"/>
    <w:rsid w:val="00DE13BE"/>
    <w:rsid w:val="00DE19B1"/>
    <w:rsid w:val="00DE1BDF"/>
    <w:rsid w:val="00DE228A"/>
    <w:rsid w:val="00DE2E82"/>
    <w:rsid w:val="00DE362E"/>
    <w:rsid w:val="00DE4092"/>
    <w:rsid w:val="00DE4532"/>
    <w:rsid w:val="00DE46FA"/>
    <w:rsid w:val="00DE58B3"/>
    <w:rsid w:val="00DE59FE"/>
    <w:rsid w:val="00DE6709"/>
    <w:rsid w:val="00DE6EC4"/>
    <w:rsid w:val="00DE7078"/>
    <w:rsid w:val="00DE7E83"/>
    <w:rsid w:val="00DF01C3"/>
    <w:rsid w:val="00DF0E44"/>
    <w:rsid w:val="00DF1ECC"/>
    <w:rsid w:val="00DF3974"/>
    <w:rsid w:val="00DF3B1D"/>
    <w:rsid w:val="00DF3DCA"/>
    <w:rsid w:val="00DF42C1"/>
    <w:rsid w:val="00DF42E3"/>
    <w:rsid w:val="00DF5100"/>
    <w:rsid w:val="00DF5BA0"/>
    <w:rsid w:val="00DF5CF5"/>
    <w:rsid w:val="00DF5E81"/>
    <w:rsid w:val="00DF62E7"/>
    <w:rsid w:val="00DF6987"/>
    <w:rsid w:val="00DF6E02"/>
    <w:rsid w:val="00DF6FEA"/>
    <w:rsid w:val="00E00023"/>
    <w:rsid w:val="00E004D1"/>
    <w:rsid w:val="00E00ABA"/>
    <w:rsid w:val="00E00CBC"/>
    <w:rsid w:val="00E00F34"/>
    <w:rsid w:val="00E01825"/>
    <w:rsid w:val="00E0190E"/>
    <w:rsid w:val="00E01B4F"/>
    <w:rsid w:val="00E0221C"/>
    <w:rsid w:val="00E02541"/>
    <w:rsid w:val="00E0264C"/>
    <w:rsid w:val="00E03476"/>
    <w:rsid w:val="00E03F2E"/>
    <w:rsid w:val="00E04526"/>
    <w:rsid w:val="00E046CA"/>
    <w:rsid w:val="00E05626"/>
    <w:rsid w:val="00E07177"/>
    <w:rsid w:val="00E0738D"/>
    <w:rsid w:val="00E0797E"/>
    <w:rsid w:val="00E07BEB"/>
    <w:rsid w:val="00E07E3E"/>
    <w:rsid w:val="00E100BE"/>
    <w:rsid w:val="00E11628"/>
    <w:rsid w:val="00E1180B"/>
    <w:rsid w:val="00E119DA"/>
    <w:rsid w:val="00E11FBE"/>
    <w:rsid w:val="00E1235B"/>
    <w:rsid w:val="00E12506"/>
    <w:rsid w:val="00E125DF"/>
    <w:rsid w:val="00E1294B"/>
    <w:rsid w:val="00E12A72"/>
    <w:rsid w:val="00E13AA4"/>
    <w:rsid w:val="00E13FC9"/>
    <w:rsid w:val="00E142D1"/>
    <w:rsid w:val="00E14D10"/>
    <w:rsid w:val="00E152AE"/>
    <w:rsid w:val="00E15B08"/>
    <w:rsid w:val="00E15E0B"/>
    <w:rsid w:val="00E16023"/>
    <w:rsid w:val="00E200BB"/>
    <w:rsid w:val="00E20466"/>
    <w:rsid w:val="00E21311"/>
    <w:rsid w:val="00E22AA0"/>
    <w:rsid w:val="00E24348"/>
    <w:rsid w:val="00E2594D"/>
    <w:rsid w:val="00E262AA"/>
    <w:rsid w:val="00E2646B"/>
    <w:rsid w:val="00E26CDA"/>
    <w:rsid w:val="00E279EF"/>
    <w:rsid w:val="00E31428"/>
    <w:rsid w:val="00E3159B"/>
    <w:rsid w:val="00E321A8"/>
    <w:rsid w:val="00E321C3"/>
    <w:rsid w:val="00E3249A"/>
    <w:rsid w:val="00E32F0E"/>
    <w:rsid w:val="00E33C29"/>
    <w:rsid w:val="00E34E37"/>
    <w:rsid w:val="00E3512D"/>
    <w:rsid w:val="00E3577E"/>
    <w:rsid w:val="00E367BD"/>
    <w:rsid w:val="00E36831"/>
    <w:rsid w:val="00E370D6"/>
    <w:rsid w:val="00E3736F"/>
    <w:rsid w:val="00E37D84"/>
    <w:rsid w:val="00E4006F"/>
    <w:rsid w:val="00E401D4"/>
    <w:rsid w:val="00E40ABB"/>
    <w:rsid w:val="00E41B35"/>
    <w:rsid w:val="00E429FA"/>
    <w:rsid w:val="00E42EC4"/>
    <w:rsid w:val="00E430D5"/>
    <w:rsid w:val="00E4446F"/>
    <w:rsid w:val="00E4457B"/>
    <w:rsid w:val="00E455E5"/>
    <w:rsid w:val="00E46908"/>
    <w:rsid w:val="00E46933"/>
    <w:rsid w:val="00E46F85"/>
    <w:rsid w:val="00E470B4"/>
    <w:rsid w:val="00E475E2"/>
    <w:rsid w:val="00E47627"/>
    <w:rsid w:val="00E477A6"/>
    <w:rsid w:val="00E508F5"/>
    <w:rsid w:val="00E52A8F"/>
    <w:rsid w:val="00E55DA9"/>
    <w:rsid w:val="00E56DA1"/>
    <w:rsid w:val="00E56FA6"/>
    <w:rsid w:val="00E57BD8"/>
    <w:rsid w:val="00E601BE"/>
    <w:rsid w:val="00E6075C"/>
    <w:rsid w:val="00E6131D"/>
    <w:rsid w:val="00E617FF"/>
    <w:rsid w:val="00E61E5F"/>
    <w:rsid w:val="00E62249"/>
    <w:rsid w:val="00E626BF"/>
    <w:rsid w:val="00E636D4"/>
    <w:rsid w:val="00E63859"/>
    <w:rsid w:val="00E64C91"/>
    <w:rsid w:val="00E65B02"/>
    <w:rsid w:val="00E65DAC"/>
    <w:rsid w:val="00E70141"/>
    <w:rsid w:val="00E70C6E"/>
    <w:rsid w:val="00E714B0"/>
    <w:rsid w:val="00E716B4"/>
    <w:rsid w:val="00E73110"/>
    <w:rsid w:val="00E731B1"/>
    <w:rsid w:val="00E736EF"/>
    <w:rsid w:val="00E742C3"/>
    <w:rsid w:val="00E76208"/>
    <w:rsid w:val="00E8167C"/>
    <w:rsid w:val="00E81BE9"/>
    <w:rsid w:val="00E82FDB"/>
    <w:rsid w:val="00E8442D"/>
    <w:rsid w:val="00E854BE"/>
    <w:rsid w:val="00E855CC"/>
    <w:rsid w:val="00E86CBB"/>
    <w:rsid w:val="00E86CE5"/>
    <w:rsid w:val="00E9026B"/>
    <w:rsid w:val="00E909BE"/>
    <w:rsid w:val="00E9140B"/>
    <w:rsid w:val="00E93030"/>
    <w:rsid w:val="00E937B9"/>
    <w:rsid w:val="00E9423A"/>
    <w:rsid w:val="00E94342"/>
    <w:rsid w:val="00E964BB"/>
    <w:rsid w:val="00EA0843"/>
    <w:rsid w:val="00EA11D8"/>
    <w:rsid w:val="00EA1527"/>
    <w:rsid w:val="00EA1A46"/>
    <w:rsid w:val="00EA1E61"/>
    <w:rsid w:val="00EA2AD7"/>
    <w:rsid w:val="00EA2C03"/>
    <w:rsid w:val="00EA2E88"/>
    <w:rsid w:val="00EA3E94"/>
    <w:rsid w:val="00EA40A4"/>
    <w:rsid w:val="00EA5375"/>
    <w:rsid w:val="00EA640D"/>
    <w:rsid w:val="00EA6565"/>
    <w:rsid w:val="00EA6B9E"/>
    <w:rsid w:val="00EA6D43"/>
    <w:rsid w:val="00EA6E72"/>
    <w:rsid w:val="00EA7B09"/>
    <w:rsid w:val="00EB0D4A"/>
    <w:rsid w:val="00EB14B5"/>
    <w:rsid w:val="00EB1C15"/>
    <w:rsid w:val="00EB2422"/>
    <w:rsid w:val="00EB36FD"/>
    <w:rsid w:val="00EB381D"/>
    <w:rsid w:val="00EB403D"/>
    <w:rsid w:val="00EB4521"/>
    <w:rsid w:val="00EB48A0"/>
    <w:rsid w:val="00EB5A88"/>
    <w:rsid w:val="00EB6BBA"/>
    <w:rsid w:val="00EB74E8"/>
    <w:rsid w:val="00EB7EA2"/>
    <w:rsid w:val="00EC01FE"/>
    <w:rsid w:val="00EC1FFE"/>
    <w:rsid w:val="00EC2110"/>
    <w:rsid w:val="00EC2B7D"/>
    <w:rsid w:val="00EC2EB7"/>
    <w:rsid w:val="00EC2F66"/>
    <w:rsid w:val="00EC3EC2"/>
    <w:rsid w:val="00EC42A9"/>
    <w:rsid w:val="00EC54E6"/>
    <w:rsid w:val="00EC5B44"/>
    <w:rsid w:val="00EC657F"/>
    <w:rsid w:val="00ED0CE6"/>
    <w:rsid w:val="00ED0FB8"/>
    <w:rsid w:val="00ED3337"/>
    <w:rsid w:val="00ED3531"/>
    <w:rsid w:val="00ED3B68"/>
    <w:rsid w:val="00ED4234"/>
    <w:rsid w:val="00ED4965"/>
    <w:rsid w:val="00ED5569"/>
    <w:rsid w:val="00ED6345"/>
    <w:rsid w:val="00ED6470"/>
    <w:rsid w:val="00ED6B41"/>
    <w:rsid w:val="00ED6C58"/>
    <w:rsid w:val="00ED71CC"/>
    <w:rsid w:val="00ED746A"/>
    <w:rsid w:val="00ED768B"/>
    <w:rsid w:val="00EE15F4"/>
    <w:rsid w:val="00EE19B4"/>
    <w:rsid w:val="00EE2826"/>
    <w:rsid w:val="00EE293B"/>
    <w:rsid w:val="00EE2A25"/>
    <w:rsid w:val="00EE306A"/>
    <w:rsid w:val="00EE45EA"/>
    <w:rsid w:val="00EE550D"/>
    <w:rsid w:val="00EE5A48"/>
    <w:rsid w:val="00EE65CC"/>
    <w:rsid w:val="00EE739F"/>
    <w:rsid w:val="00EF0291"/>
    <w:rsid w:val="00EF046A"/>
    <w:rsid w:val="00EF262C"/>
    <w:rsid w:val="00EF2631"/>
    <w:rsid w:val="00EF2BDD"/>
    <w:rsid w:val="00EF3221"/>
    <w:rsid w:val="00EF403C"/>
    <w:rsid w:val="00EF42BD"/>
    <w:rsid w:val="00EF4343"/>
    <w:rsid w:val="00EF4B11"/>
    <w:rsid w:val="00EF503F"/>
    <w:rsid w:val="00EF5055"/>
    <w:rsid w:val="00EF59E9"/>
    <w:rsid w:val="00EF6E8C"/>
    <w:rsid w:val="00EF74CE"/>
    <w:rsid w:val="00EF769C"/>
    <w:rsid w:val="00F007D4"/>
    <w:rsid w:val="00F007D5"/>
    <w:rsid w:val="00F027F6"/>
    <w:rsid w:val="00F0312C"/>
    <w:rsid w:val="00F03ED7"/>
    <w:rsid w:val="00F03F54"/>
    <w:rsid w:val="00F0418F"/>
    <w:rsid w:val="00F04719"/>
    <w:rsid w:val="00F0477A"/>
    <w:rsid w:val="00F04B2E"/>
    <w:rsid w:val="00F04B35"/>
    <w:rsid w:val="00F0541D"/>
    <w:rsid w:val="00F057C9"/>
    <w:rsid w:val="00F06AEF"/>
    <w:rsid w:val="00F072B6"/>
    <w:rsid w:val="00F0786E"/>
    <w:rsid w:val="00F079C7"/>
    <w:rsid w:val="00F07C7D"/>
    <w:rsid w:val="00F10361"/>
    <w:rsid w:val="00F10824"/>
    <w:rsid w:val="00F10C7D"/>
    <w:rsid w:val="00F11559"/>
    <w:rsid w:val="00F11995"/>
    <w:rsid w:val="00F12C4B"/>
    <w:rsid w:val="00F141A6"/>
    <w:rsid w:val="00F1468A"/>
    <w:rsid w:val="00F153E5"/>
    <w:rsid w:val="00F1560D"/>
    <w:rsid w:val="00F1594F"/>
    <w:rsid w:val="00F15C0F"/>
    <w:rsid w:val="00F16CC9"/>
    <w:rsid w:val="00F17480"/>
    <w:rsid w:val="00F222C8"/>
    <w:rsid w:val="00F223A1"/>
    <w:rsid w:val="00F237B8"/>
    <w:rsid w:val="00F23946"/>
    <w:rsid w:val="00F23C2E"/>
    <w:rsid w:val="00F25CC8"/>
    <w:rsid w:val="00F2717A"/>
    <w:rsid w:val="00F2754E"/>
    <w:rsid w:val="00F27B62"/>
    <w:rsid w:val="00F30290"/>
    <w:rsid w:val="00F31D78"/>
    <w:rsid w:val="00F32007"/>
    <w:rsid w:val="00F323CC"/>
    <w:rsid w:val="00F328B6"/>
    <w:rsid w:val="00F3293C"/>
    <w:rsid w:val="00F32F08"/>
    <w:rsid w:val="00F331F2"/>
    <w:rsid w:val="00F33782"/>
    <w:rsid w:val="00F33B25"/>
    <w:rsid w:val="00F33C24"/>
    <w:rsid w:val="00F3400C"/>
    <w:rsid w:val="00F34325"/>
    <w:rsid w:val="00F3473A"/>
    <w:rsid w:val="00F347A4"/>
    <w:rsid w:val="00F358FE"/>
    <w:rsid w:val="00F35A91"/>
    <w:rsid w:val="00F36103"/>
    <w:rsid w:val="00F364EA"/>
    <w:rsid w:val="00F36624"/>
    <w:rsid w:val="00F36C1C"/>
    <w:rsid w:val="00F37A9B"/>
    <w:rsid w:val="00F40ACC"/>
    <w:rsid w:val="00F40C5C"/>
    <w:rsid w:val="00F41251"/>
    <w:rsid w:val="00F41389"/>
    <w:rsid w:val="00F417D1"/>
    <w:rsid w:val="00F42230"/>
    <w:rsid w:val="00F42DBE"/>
    <w:rsid w:val="00F439A7"/>
    <w:rsid w:val="00F43E67"/>
    <w:rsid w:val="00F441C4"/>
    <w:rsid w:val="00F4452B"/>
    <w:rsid w:val="00F47794"/>
    <w:rsid w:val="00F47A63"/>
    <w:rsid w:val="00F47AD4"/>
    <w:rsid w:val="00F50840"/>
    <w:rsid w:val="00F50A27"/>
    <w:rsid w:val="00F50E28"/>
    <w:rsid w:val="00F52331"/>
    <w:rsid w:val="00F52CF6"/>
    <w:rsid w:val="00F53017"/>
    <w:rsid w:val="00F53034"/>
    <w:rsid w:val="00F53703"/>
    <w:rsid w:val="00F5374C"/>
    <w:rsid w:val="00F55A06"/>
    <w:rsid w:val="00F55DC7"/>
    <w:rsid w:val="00F56146"/>
    <w:rsid w:val="00F5624C"/>
    <w:rsid w:val="00F56A55"/>
    <w:rsid w:val="00F56CE1"/>
    <w:rsid w:val="00F576B1"/>
    <w:rsid w:val="00F57895"/>
    <w:rsid w:val="00F57A0F"/>
    <w:rsid w:val="00F60030"/>
    <w:rsid w:val="00F60325"/>
    <w:rsid w:val="00F6093D"/>
    <w:rsid w:val="00F60B06"/>
    <w:rsid w:val="00F61039"/>
    <w:rsid w:val="00F61B25"/>
    <w:rsid w:val="00F6387B"/>
    <w:rsid w:val="00F63B4E"/>
    <w:rsid w:val="00F649C6"/>
    <w:rsid w:val="00F64BE1"/>
    <w:rsid w:val="00F64FDE"/>
    <w:rsid w:val="00F65B3F"/>
    <w:rsid w:val="00F65BE5"/>
    <w:rsid w:val="00F66D2C"/>
    <w:rsid w:val="00F67808"/>
    <w:rsid w:val="00F67BE4"/>
    <w:rsid w:val="00F70012"/>
    <w:rsid w:val="00F7010C"/>
    <w:rsid w:val="00F70CC0"/>
    <w:rsid w:val="00F72331"/>
    <w:rsid w:val="00F72872"/>
    <w:rsid w:val="00F72EFE"/>
    <w:rsid w:val="00F72F26"/>
    <w:rsid w:val="00F73759"/>
    <w:rsid w:val="00F74462"/>
    <w:rsid w:val="00F744D0"/>
    <w:rsid w:val="00F75D85"/>
    <w:rsid w:val="00F76813"/>
    <w:rsid w:val="00F7743C"/>
    <w:rsid w:val="00F7780A"/>
    <w:rsid w:val="00F77A53"/>
    <w:rsid w:val="00F77BA0"/>
    <w:rsid w:val="00F804A5"/>
    <w:rsid w:val="00F809BC"/>
    <w:rsid w:val="00F80C53"/>
    <w:rsid w:val="00F8131E"/>
    <w:rsid w:val="00F814C3"/>
    <w:rsid w:val="00F818EA"/>
    <w:rsid w:val="00F81B5F"/>
    <w:rsid w:val="00F8212D"/>
    <w:rsid w:val="00F8267E"/>
    <w:rsid w:val="00F82B56"/>
    <w:rsid w:val="00F84F2B"/>
    <w:rsid w:val="00F853C5"/>
    <w:rsid w:val="00F86187"/>
    <w:rsid w:val="00F867CE"/>
    <w:rsid w:val="00F86BDA"/>
    <w:rsid w:val="00F8756B"/>
    <w:rsid w:val="00F8786B"/>
    <w:rsid w:val="00F87C19"/>
    <w:rsid w:val="00F90144"/>
    <w:rsid w:val="00F90490"/>
    <w:rsid w:val="00F9128D"/>
    <w:rsid w:val="00F9159E"/>
    <w:rsid w:val="00F915D2"/>
    <w:rsid w:val="00F9189B"/>
    <w:rsid w:val="00F9192C"/>
    <w:rsid w:val="00F91F01"/>
    <w:rsid w:val="00F922AF"/>
    <w:rsid w:val="00F93150"/>
    <w:rsid w:val="00F93636"/>
    <w:rsid w:val="00F949C5"/>
    <w:rsid w:val="00F94BE4"/>
    <w:rsid w:val="00F95D2A"/>
    <w:rsid w:val="00F96779"/>
    <w:rsid w:val="00F96BD3"/>
    <w:rsid w:val="00F96E62"/>
    <w:rsid w:val="00F96F32"/>
    <w:rsid w:val="00F972A2"/>
    <w:rsid w:val="00F97F89"/>
    <w:rsid w:val="00FA032A"/>
    <w:rsid w:val="00FA0430"/>
    <w:rsid w:val="00FA0D8B"/>
    <w:rsid w:val="00FA108E"/>
    <w:rsid w:val="00FA1E00"/>
    <w:rsid w:val="00FA2CAF"/>
    <w:rsid w:val="00FA4068"/>
    <w:rsid w:val="00FA441A"/>
    <w:rsid w:val="00FA6548"/>
    <w:rsid w:val="00FA6A70"/>
    <w:rsid w:val="00FA6B24"/>
    <w:rsid w:val="00FA6F4F"/>
    <w:rsid w:val="00FA7D2E"/>
    <w:rsid w:val="00FA7FDA"/>
    <w:rsid w:val="00FB064D"/>
    <w:rsid w:val="00FB0F04"/>
    <w:rsid w:val="00FB220E"/>
    <w:rsid w:val="00FB2490"/>
    <w:rsid w:val="00FB51B6"/>
    <w:rsid w:val="00FB56A0"/>
    <w:rsid w:val="00FB60E2"/>
    <w:rsid w:val="00FB74C6"/>
    <w:rsid w:val="00FB7FBD"/>
    <w:rsid w:val="00FC004E"/>
    <w:rsid w:val="00FC2BF5"/>
    <w:rsid w:val="00FC2E9D"/>
    <w:rsid w:val="00FC2F4F"/>
    <w:rsid w:val="00FC3780"/>
    <w:rsid w:val="00FC426E"/>
    <w:rsid w:val="00FC4572"/>
    <w:rsid w:val="00FC53D0"/>
    <w:rsid w:val="00FC5765"/>
    <w:rsid w:val="00FC6C73"/>
    <w:rsid w:val="00FC7630"/>
    <w:rsid w:val="00FC7C97"/>
    <w:rsid w:val="00FC7F63"/>
    <w:rsid w:val="00FD0AC5"/>
    <w:rsid w:val="00FD14FA"/>
    <w:rsid w:val="00FD1CB8"/>
    <w:rsid w:val="00FD3242"/>
    <w:rsid w:val="00FD429D"/>
    <w:rsid w:val="00FD5456"/>
    <w:rsid w:val="00FD6471"/>
    <w:rsid w:val="00FD6962"/>
    <w:rsid w:val="00FD71B5"/>
    <w:rsid w:val="00FD73FB"/>
    <w:rsid w:val="00FD7BB9"/>
    <w:rsid w:val="00FE0445"/>
    <w:rsid w:val="00FE1190"/>
    <w:rsid w:val="00FE1DD8"/>
    <w:rsid w:val="00FE21DB"/>
    <w:rsid w:val="00FE2925"/>
    <w:rsid w:val="00FE2C89"/>
    <w:rsid w:val="00FE2D53"/>
    <w:rsid w:val="00FE5625"/>
    <w:rsid w:val="00FE5A50"/>
    <w:rsid w:val="00FE660D"/>
    <w:rsid w:val="00FE6AF1"/>
    <w:rsid w:val="00FE72E7"/>
    <w:rsid w:val="00FE733B"/>
    <w:rsid w:val="00FE74D5"/>
    <w:rsid w:val="00FE7575"/>
    <w:rsid w:val="00FE789F"/>
    <w:rsid w:val="00FE7AC6"/>
    <w:rsid w:val="00FF09D3"/>
    <w:rsid w:val="00FF1137"/>
    <w:rsid w:val="00FF16FC"/>
    <w:rsid w:val="00FF1D76"/>
    <w:rsid w:val="00FF1E4B"/>
    <w:rsid w:val="00FF2806"/>
    <w:rsid w:val="00FF2CAB"/>
    <w:rsid w:val="00FF320E"/>
    <w:rsid w:val="00FF4689"/>
    <w:rsid w:val="00FF4DB1"/>
    <w:rsid w:val="00FF4E77"/>
    <w:rsid w:val="00FF5706"/>
    <w:rsid w:val="00FF6458"/>
    <w:rsid w:val="00FF6D2A"/>
    <w:rsid w:val="00FF6ECC"/>
    <w:rsid w:val="00FF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30B7C-5B25-428C-9AD0-85D7D4C1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4"/>
  </w:style>
  <w:style w:type="paragraph" w:styleId="Heading1">
    <w:name w:val="heading 1"/>
    <w:basedOn w:val="Normal"/>
    <w:next w:val="Normal"/>
    <w:link w:val="Heading1Char"/>
    <w:uiPriority w:val="9"/>
    <w:qFormat/>
    <w:rsid w:val="002F39F1"/>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9F1"/>
    <w:rPr>
      <w:rFonts w:ascii="Tahoma" w:hAnsi="Tahoma" w:cs="Tahoma"/>
      <w:sz w:val="16"/>
      <w:szCs w:val="16"/>
    </w:rPr>
  </w:style>
  <w:style w:type="character" w:customStyle="1" w:styleId="BalloonTextChar">
    <w:name w:val="Balloon Text Char"/>
    <w:basedOn w:val="DefaultParagraphFont"/>
    <w:link w:val="BalloonText"/>
    <w:uiPriority w:val="99"/>
    <w:semiHidden/>
    <w:rsid w:val="002F39F1"/>
    <w:rPr>
      <w:rFonts w:ascii="Tahoma" w:hAnsi="Tahoma" w:cs="Tahoma"/>
      <w:sz w:val="16"/>
      <w:szCs w:val="16"/>
    </w:rPr>
  </w:style>
  <w:style w:type="character" w:customStyle="1" w:styleId="Heading1Char">
    <w:name w:val="Heading 1 Char"/>
    <w:basedOn w:val="DefaultParagraphFont"/>
    <w:link w:val="Heading1"/>
    <w:uiPriority w:val="9"/>
    <w:rsid w:val="002F39F1"/>
    <w:rPr>
      <w:rFonts w:asciiTheme="majorHAnsi" w:eastAsiaTheme="majorEastAsia" w:hAnsiTheme="majorHAnsi" w:cstheme="majorBidi"/>
      <w:b/>
      <w:bCs/>
      <w:color w:val="365F91" w:themeColor="accent1" w:themeShade="BF"/>
      <w:sz w:val="28"/>
      <w:szCs w:val="28"/>
      <w:lang w:eastAsia="en-GB"/>
    </w:rPr>
  </w:style>
  <w:style w:type="paragraph" w:styleId="BodyText">
    <w:name w:val="Body Text"/>
    <w:basedOn w:val="Normal"/>
    <w:link w:val="BodyTextChar"/>
    <w:rsid w:val="002F39F1"/>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39F1"/>
    <w:rPr>
      <w:rFonts w:ascii="Times New Roman" w:eastAsia="Times New Roman" w:hAnsi="Times New Roman" w:cs="Times New Roman"/>
      <w:sz w:val="24"/>
      <w:szCs w:val="20"/>
    </w:rPr>
  </w:style>
  <w:style w:type="paragraph" w:styleId="ListParagraph">
    <w:name w:val="List Paragraph"/>
    <w:basedOn w:val="Normal"/>
    <w:uiPriority w:val="34"/>
    <w:qFormat/>
    <w:rsid w:val="00EE5A48"/>
    <w:pPr>
      <w:ind w:left="720"/>
      <w:contextualSpacing/>
    </w:pPr>
  </w:style>
  <w:style w:type="paragraph" w:styleId="BodyTextIndent2">
    <w:name w:val="Body Text Indent 2"/>
    <w:basedOn w:val="Normal"/>
    <w:link w:val="BodyTextIndent2Char"/>
    <w:uiPriority w:val="99"/>
    <w:semiHidden/>
    <w:unhideWhenUsed/>
    <w:rsid w:val="0015118C"/>
    <w:pPr>
      <w:spacing w:after="120" w:line="480" w:lineRule="auto"/>
      <w:ind w:left="283" w:hanging="357"/>
    </w:pPr>
    <w:rPr>
      <w:rFonts w:asciiTheme="minorHAnsi" w:hAnsiTheme="minorHAnsi" w:cstheme="minorBidi"/>
    </w:rPr>
  </w:style>
  <w:style w:type="character" w:customStyle="1" w:styleId="BodyTextIndent2Char">
    <w:name w:val="Body Text Indent 2 Char"/>
    <w:basedOn w:val="DefaultParagraphFont"/>
    <w:link w:val="BodyTextIndent2"/>
    <w:uiPriority w:val="99"/>
    <w:semiHidden/>
    <w:rsid w:val="0015118C"/>
    <w:rPr>
      <w:rFonts w:asciiTheme="minorHAnsi" w:hAnsiTheme="minorHAnsi" w:cstheme="minorBidi"/>
    </w:rPr>
  </w:style>
  <w:style w:type="character" w:styleId="CommentReference">
    <w:name w:val="annotation reference"/>
    <w:basedOn w:val="DefaultParagraphFont"/>
    <w:uiPriority w:val="99"/>
    <w:semiHidden/>
    <w:unhideWhenUsed/>
    <w:rsid w:val="00515A33"/>
    <w:rPr>
      <w:sz w:val="16"/>
      <w:szCs w:val="16"/>
    </w:rPr>
  </w:style>
  <w:style w:type="paragraph" w:styleId="CommentText">
    <w:name w:val="annotation text"/>
    <w:basedOn w:val="Normal"/>
    <w:link w:val="CommentTextChar"/>
    <w:uiPriority w:val="99"/>
    <w:semiHidden/>
    <w:unhideWhenUsed/>
    <w:rsid w:val="00515A33"/>
    <w:rPr>
      <w:sz w:val="20"/>
      <w:szCs w:val="20"/>
    </w:rPr>
  </w:style>
  <w:style w:type="character" w:customStyle="1" w:styleId="CommentTextChar">
    <w:name w:val="Comment Text Char"/>
    <w:basedOn w:val="DefaultParagraphFont"/>
    <w:link w:val="CommentText"/>
    <w:uiPriority w:val="99"/>
    <w:semiHidden/>
    <w:rsid w:val="00515A33"/>
    <w:rPr>
      <w:sz w:val="20"/>
      <w:szCs w:val="20"/>
    </w:rPr>
  </w:style>
  <w:style w:type="character" w:styleId="Hyperlink">
    <w:name w:val="Hyperlink"/>
    <w:basedOn w:val="DefaultParagraphFont"/>
    <w:uiPriority w:val="99"/>
    <w:rsid w:val="00807E18"/>
    <w:rPr>
      <w:color w:val="0000FF"/>
      <w:sz w:val="24"/>
      <w:u w:val="single"/>
    </w:rPr>
  </w:style>
  <w:style w:type="paragraph" w:styleId="BodyText3">
    <w:name w:val="Body Text 3"/>
    <w:basedOn w:val="Normal"/>
    <w:link w:val="BodyText3Char"/>
    <w:uiPriority w:val="99"/>
    <w:semiHidden/>
    <w:unhideWhenUsed/>
    <w:rsid w:val="009F298B"/>
    <w:pPr>
      <w:spacing w:after="120"/>
      <w:ind w:left="357" w:hanging="357"/>
    </w:pPr>
    <w:rPr>
      <w:rFonts w:asciiTheme="minorHAnsi" w:hAnsiTheme="minorHAnsi" w:cstheme="minorBidi"/>
      <w:sz w:val="16"/>
      <w:szCs w:val="16"/>
    </w:rPr>
  </w:style>
  <w:style w:type="character" w:customStyle="1" w:styleId="BodyText3Char">
    <w:name w:val="Body Text 3 Char"/>
    <w:basedOn w:val="DefaultParagraphFont"/>
    <w:link w:val="BodyText3"/>
    <w:uiPriority w:val="99"/>
    <w:semiHidden/>
    <w:rsid w:val="009F298B"/>
    <w:rPr>
      <w:rFonts w:asciiTheme="minorHAnsi" w:hAnsiTheme="minorHAnsi" w:cstheme="minorBidi"/>
      <w:sz w:val="16"/>
      <w:szCs w:val="16"/>
    </w:rPr>
  </w:style>
  <w:style w:type="paragraph" w:customStyle="1" w:styleId="Default">
    <w:name w:val="Default"/>
    <w:rsid w:val="000429E8"/>
    <w:pPr>
      <w:autoSpaceDE w:val="0"/>
      <w:autoSpaceDN w:val="0"/>
      <w:adjustRightInd w:val="0"/>
    </w:pPr>
    <w:rPr>
      <w:color w:val="000000"/>
      <w:sz w:val="24"/>
      <w:szCs w:val="24"/>
    </w:rPr>
  </w:style>
  <w:style w:type="character" w:styleId="Strong">
    <w:name w:val="Strong"/>
    <w:basedOn w:val="DefaultParagraphFont"/>
    <w:qFormat/>
    <w:rsid w:val="00A67CA7"/>
    <w:rPr>
      <w:b/>
      <w:bCs/>
    </w:rPr>
  </w:style>
  <w:style w:type="paragraph" w:styleId="CommentSubject">
    <w:name w:val="annotation subject"/>
    <w:basedOn w:val="CommentText"/>
    <w:next w:val="CommentText"/>
    <w:link w:val="CommentSubjectChar"/>
    <w:uiPriority w:val="99"/>
    <w:semiHidden/>
    <w:unhideWhenUsed/>
    <w:rsid w:val="00DD42DC"/>
    <w:rPr>
      <w:b/>
      <w:bCs/>
    </w:rPr>
  </w:style>
  <w:style w:type="character" w:customStyle="1" w:styleId="CommentSubjectChar">
    <w:name w:val="Comment Subject Char"/>
    <w:basedOn w:val="CommentTextChar"/>
    <w:link w:val="CommentSubject"/>
    <w:uiPriority w:val="99"/>
    <w:semiHidden/>
    <w:rsid w:val="00DD42DC"/>
    <w:rPr>
      <w:b/>
      <w:bCs/>
      <w:sz w:val="20"/>
      <w:szCs w:val="20"/>
    </w:rPr>
  </w:style>
  <w:style w:type="table" w:styleId="TableGrid">
    <w:name w:val="Table Grid"/>
    <w:basedOn w:val="TableNormal"/>
    <w:uiPriority w:val="59"/>
    <w:rsid w:val="0073722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44864"/>
    <w:pPr>
      <w:tabs>
        <w:tab w:val="center" w:pos="4513"/>
        <w:tab w:val="right" w:pos="9026"/>
      </w:tabs>
    </w:pPr>
  </w:style>
  <w:style w:type="character" w:customStyle="1" w:styleId="HeaderChar">
    <w:name w:val="Header Char"/>
    <w:basedOn w:val="DefaultParagraphFont"/>
    <w:link w:val="Header"/>
    <w:uiPriority w:val="99"/>
    <w:semiHidden/>
    <w:rsid w:val="00344864"/>
  </w:style>
  <w:style w:type="paragraph" w:styleId="Footer">
    <w:name w:val="footer"/>
    <w:basedOn w:val="Normal"/>
    <w:link w:val="FooterChar"/>
    <w:uiPriority w:val="99"/>
    <w:unhideWhenUsed/>
    <w:rsid w:val="00344864"/>
    <w:pPr>
      <w:tabs>
        <w:tab w:val="center" w:pos="4513"/>
        <w:tab w:val="right" w:pos="9026"/>
      </w:tabs>
    </w:pPr>
  </w:style>
  <w:style w:type="character" w:customStyle="1" w:styleId="FooterChar">
    <w:name w:val="Footer Char"/>
    <w:basedOn w:val="DefaultParagraphFont"/>
    <w:link w:val="Footer"/>
    <w:uiPriority w:val="99"/>
    <w:rsid w:val="00344864"/>
  </w:style>
  <w:style w:type="paragraph" w:customStyle="1" w:styleId="Heading312">
    <w:name w:val="Heading3+12"/>
    <w:basedOn w:val="Normal"/>
    <w:rsid w:val="000771A8"/>
    <w:pPr>
      <w:suppressAutoHyphens/>
      <w:jc w:val="both"/>
    </w:pPr>
    <w:rPr>
      <w:rFonts w:ascii="Times New Roman" w:eastAsia="Times New Roman" w:hAnsi="Times New Roman" w:cs="Times New Roman"/>
      <w:b/>
      <w:sz w:val="24"/>
      <w:szCs w:val="20"/>
    </w:rPr>
  </w:style>
  <w:style w:type="paragraph" w:styleId="EnvelopeReturn">
    <w:name w:val="envelope return"/>
    <w:basedOn w:val="Normal"/>
    <w:rsid w:val="000771A8"/>
    <w:rPr>
      <w:rFonts w:ascii="Times New Roman" w:eastAsia="Times New Roman" w:hAnsi="Times New Roman" w:cs="Times New Roman"/>
      <w:sz w:val="24"/>
      <w:szCs w:val="20"/>
    </w:rPr>
  </w:style>
  <w:style w:type="paragraph" w:styleId="Revision">
    <w:name w:val="Revision"/>
    <w:hidden/>
    <w:uiPriority w:val="99"/>
    <w:semiHidden/>
    <w:rsid w:val="00A74C80"/>
  </w:style>
  <w:style w:type="paragraph" w:styleId="PlainText">
    <w:name w:val="Plain Text"/>
    <w:basedOn w:val="Normal"/>
    <w:link w:val="PlainTextChar"/>
    <w:uiPriority w:val="99"/>
    <w:semiHidden/>
    <w:unhideWhenUsed/>
    <w:rsid w:val="004311CA"/>
    <w:rPr>
      <w:rFonts w:ascii="Consolas" w:hAnsi="Consolas" w:cs="Consolas"/>
      <w:sz w:val="21"/>
      <w:szCs w:val="21"/>
    </w:rPr>
  </w:style>
  <w:style w:type="character" w:customStyle="1" w:styleId="PlainTextChar">
    <w:name w:val="Plain Text Char"/>
    <w:basedOn w:val="DefaultParagraphFont"/>
    <w:link w:val="PlainText"/>
    <w:uiPriority w:val="99"/>
    <w:semiHidden/>
    <w:rsid w:val="004311CA"/>
    <w:rPr>
      <w:rFonts w:ascii="Consolas" w:hAnsi="Consolas" w:cs="Consolas"/>
      <w:sz w:val="21"/>
      <w:szCs w:val="21"/>
    </w:rPr>
  </w:style>
  <w:style w:type="paragraph" w:styleId="NormalWeb">
    <w:name w:val="Normal (Web)"/>
    <w:basedOn w:val="Normal"/>
    <w:uiPriority w:val="99"/>
    <w:unhideWhenUsed/>
    <w:rsid w:val="009B4E9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51350">
      <w:bodyDiv w:val="1"/>
      <w:marLeft w:val="0"/>
      <w:marRight w:val="0"/>
      <w:marTop w:val="0"/>
      <w:marBottom w:val="0"/>
      <w:divBdr>
        <w:top w:val="none" w:sz="0" w:space="0" w:color="auto"/>
        <w:left w:val="none" w:sz="0" w:space="0" w:color="auto"/>
        <w:bottom w:val="none" w:sz="0" w:space="0" w:color="auto"/>
        <w:right w:val="none" w:sz="0" w:space="0" w:color="auto"/>
      </w:divBdr>
    </w:div>
    <w:div w:id="1184320400">
      <w:bodyDiv w:val="1"/>
      <w:marLeft w:val="0"/>
      <w:marRight w:val="0"/>
      <w:marTop w:val="0"/>
      <w:marBottom w:val="0"/>
      <w:divBdr>
        <w:top w:val="none" w:sz="0" w:space="0" w:color="auto"/>
        <w:left w:val="none" w:sz="0" w:space="0" w:color="auto"/>
        <w:bottom w:val="none" w:sz="0" w:space="0" w:color="auto"/>
        <w:right w:val="none" w:sz="0" w:space="0" w:color="auto"/>
      </w:divBdr>
    </w:div>
    <w:div w:id="1336612400">
      <w:bodyDiv w:val="1"/>
      <w:marLeft w:val="0"/>
      <w:marRight w:val="0"/>
      <w:marTop w:val="0"/>
      <w:marBottom w:val="0"/>
      <w:divBdr>
        <w:top w:val="none" w:sz="0" w:space="0" w:color="auto"/>
        <w:left w:val="none" w:sz="0" w:space="0" w:color="auto"/>
        <w:bottom w:val="none" w:sz="0" w:space="0" w:color="auto"/>
        <w:right w:val="none" w:sz="0" w:space="0" w:color="auto"/>
      </w:divBdr>
    </w:div>
    <w:div w:id="21347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7332168F-D501-4EE4-AFF0-FF1E4B19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3534</Words>
  <Characters>20145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23632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Rachel Renton</cp:lastModifiedBy>
  <cp:revision>5</cp:revision>
  <cp:lastPrinted>2017-08-03T12:40:00Z</cp:lastPrinted>
  <dcterms:created xsi:type="dcterms:W3CDTF">2017-08-03T14:08:00Z</dcterms:created>
  <dcterms:modified xsi:type="dcterms:W3CDTF">2019-03-29T10:04:00Z</dcterms:modified>
</cp:coreProperties>
</file>